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a1f43e14704f6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10:050.</w:t>
      </w:r>
      <w:r>
        <w:t xml:space="preserve"> </w:t>
      </w:r>
      <w:r>
        <w:t xml:space="preserve">Fees.</w:t>
      </w:r>
    </w:p>
    <w:p>
      <w:pPr>
        <w:pStyle w:val="kar_markup_metadata"/>
      </w:pPr>
      <w:r>
        <w:t xml:space="preserve">RELATES TO: </w:t>
      </w:r>
      <w:r>
        <w:t xml:space="preserve">KRS 323A.040, 323A.050, 323A.060, 323A.070, 323A.100(1), (4)</w:t>
      </w:r>
    </w:p>
    <w:p>
      <w:pPr>
        <w:pStyle w:val="kar_markup_metadata"/>
      </w:pPr>
      <w:r>
        <w:t xml:space="preserve">STATUTORY AUTHORITY: </w:t>
      </w:r>
      <w:r>
        <w:t xml:space="preserve">KRS 323A.060, 323A.100(1), 323A.210(2)(b)</w:t>
      </w:r>
    </w:p>
    <w:p>
      <w:pPr>
        <w:pStyle w:val="kar_markup_metadata"/>
      </w:pPr>
      <w:r>
        <w:t xml:space="preserve">NECESSITY, FUNCTION, AND CONFORMITY: </w:t>
      </w:r>
      <w:r>
        <w:t xml:space="preserve">KRS 323A.060 requires the board to promulgate administrative regulations to establish fees for services. This administrative regulation establishes fees for landscape architect licensees.</w:t>
      </w:r>
    </w:p>
    <w:p>
      <w:pPr>
        <w:pStyle w:val="kar_section"/>
      </w:pPr>
      <w:r>
        <w:t xml:space="preserve">Section 1.</w:t>
      </w:r>
      <w:r>
        <w:t xml:space="preserve"> </w:t>
      </w:r>
      <w:r>
        <w:t xml:space="preserve">Fees. The following nonrefundable fees shall apply:</w:t>
      </w:r>
    </w:p>
    <w:p>
      <w:pPr>
        <w:pStyle w:val="kar_subsection"/>
      </w:pPr>
      <w:r>
        <w:t xml:space="preserve">(1)</w:t>
      </w:r>
      <w:r>
        <w:t xml:space="preserve"> </w:t>
      </w:r>
      <w:r>
        <w:t xml:space="preserve">Renewal fees:</w:t>
      </w:r>
    </w:p>
    <w:p>
      <w:pPr>
        <w:pStyle w:val="kar_paragraph"/>
      </w:pPr>
      <w:r>
        <w:t xml:space="preserve">(a)</w:t>
      </w:r>
      <w:r>
        <w:t xml:space="preserve"> </w:t>
      </w:r>
      <w:r>
        <w:t xml:space="preserve">Active license: $250.</w:t>
      </w:r>
    </w:p>
    <w:p>
      <w:pPr>
        <w:pStyle w:val="kar_paragraph"/>
      </w:pPr>
      <w:r>
        <w:t xml:space="preserve">(b)</w:t>
      </w:r>
      <w:r>
        <w:t xml:space="preserve"> </w:t>
      </w:r>
      <w:r>
        <w:t xml:space="preserve">Inactive license: $150.</w:t>
      </w:r>
    </w:p>
    <w:p>
      <w:pPr>
        <w:pStyle w:val="kar_paragraph"/>
      </w:pPr>
      <w:r>
        <w:t xml:space="preserve">(c)</w:t>
      </w:r>
      <w:r>
        <w:t xml:space="preserve"> </w:t>
      </w:r>
      <w:r>
        <w:t xml:space="preserve">Retired license: twenty-five (25) percent of the active license renewal fee established in paragraph (a) of this subsection;</w:t>
      </w:r>
    </w:p>
    <w:p>
      <w:pPr>
        <w:pStyle w:val="kar_subsection"/>
      </w:pPr>
      <w:r>
        <w:t xml:space="preserve">(2)</w:t>
      </w:r>
      <w:r>
        <w:t xml:space="preserve"> </w:t>
      </w:r>
      <w:r>
        <w:t xml:space="preserve">Duplicate license: twenty-five (25) dollars.</w:t>
      </w:r>
    </w:p>
    <w:p>
      <w:pPr>
        <w:pStyle w:val="kar_subsection"/>
      </w:pPr>
      <w:r>
        <w:t xml:space="preserve">(3)</w:t>
      </w:r>
      <w:r>
        <w:t xml:space="preserve"> </w:t>
      </w:r>
      <w:r>
        <w:t xml:space="preserve">Application fee: $250.</w:t>
      </w:r>
    </w:p>
    <w:p>
      <w:pPr>
        <w:pStyle w:val="kar_subsection"/>
      </w:pPr>
      <w:r>
        <w:t xml:space="preserve">(4)</w:t>
      </w:r>
      <w:r>
        <w:t xml:space="preserve"> </w:t>
      </w:r>
      <w:r>
        <w:t xml:space="preserve">Reinstatement fee:</w:t>
      </w:r>
    </w:p>
    <w:p>
      <w:pPr>
        <w:pStyle w:val="kar_paragraph"/>
      </w:pPr>
      <w:r>
        <w:t xml:space="preserve">(a)</w:t>
      </w:r>
      <w:r>
        <w:t xml:space="preserve"> </w:t>
      </w:r>
      <w:r>
        <w:t xml:space="preserve">Within thirty (30) days of expiration: 120 percent of the license renewal fee established in subsection (1)(a) or (1)(b) of this section;</w:t>
      </w:r>
    </w:p>
    <w:p>
      <w:pPr>
        <w:pStyle w:val="kar_paragraph"/>
      </w:pPr>
      <w:r>
        <w:t xml:space="preserve">(b)</w:t>
      </w:r>
      <w:r>
        <w:t xml:space="preserve"> </w:t>
      </w:r>
      <w:r>
        <w:t xml:space="preserve">Between thirty-one (31) and sixty (60) days of expiration: 140 percent of the license renewal fee established in subsection (1)(a) or (1)(b) of this section;</w:t>
      </w:r>
    </w:p>
    <w:p>
      <w:pPr>
        <w:pStyle w:val="kar_paragraph"/>
      </w:pPr>
      <w:r>
        <w:t xml:space="preserve">(c)</w:t>
      </w:r>
      <w:r>
        <w:t xml:space="preserve"> </w:t>
      </w:r>
      <w:r>
        <w:t xml:space="preserve">Between sixty-one (61) days and one (1) year of expiration: 200 percent of the license renewal fee established in subsection (1)(a) or (1)(b) of this section; or</w:t>
      </w:r>
    </w:p>
    <w:p>
      <w:pPr>
        <w:pStyle w:val="kar_paragraph"/>
      </w:pPr>
      <w:r>
        <w:t xml:space="preserve">(d)</w:t>
      </w:r>
      <w:r>
        <w:t xml:space="preserve"> </w:t>
      </w:r>
      <w:r>
        <w:t xml:space="preserve">Beyond one (1) year of expiration: 300 percent of the license renewal fee established in subsection (1)(a) or (1)(b) of this section; and</w:t>
      </w:r>
    </w:p>
    <w:p>
      <w:pPr>
        <w:pStyle w:val="kar_subsection"/>
      </w:pPr>
      <w:r>
        <w:t xml:space="preserve">(5)</w:t>
      </w:r>
      <w:r>
        <w:t xml:space="preserve"> </w:t>
      </w:r>
      <w:r>
        <w:t xml:space="preserve">Reactivation fee: equal to the active license renewal fee established in subsection (1)(a) of this section.</w:t>
      </w:r>
    </w:p>
    <w:p>
      <w:pPr>
        <w:pStyle w:val="kar_section"/>
      </w:pPr>
      <w:r>
        <w:rPr>
          <w:u w:val="single"/>
        </w:rPr>
        <w:t xml:space="preserve">Section 2.</w:t>
      </w:r>
      <w:r>
        <w:t xml:space="preserve"> </w:t>
      </w:r>
      <w:r>
        <w:rPr>
          <w:u w:val="single"/>
        </w:rPr>
        <w:t xml:space="preserve">The fees listed in Section 1(1) of this administrative regulation shall be paid annually.</w:t>
      </w:r>
    </w:p>
    <w:p>
      <w:pPr>
        <w:pStyle w:val="kar_signature"/>
      </w:pPr>
      <w:r>
        <w:t xml:space="preserve">GARY R. WONITZEK, President</w:t>
      </w:r>
    </w:p>
    <w:p>
      <w:pPr>
        <w:pStyle w:val="kar_normal"/>
      </w:pPr>
      <w:r>
        <w:t xml:space="preserve"/>
      </w:r>
    </w:p>
    <w:p>
      <w:pPr>
        <w:pStyle w:val="kar_approved_by"/>
      </w:pPr>
      <w:r>
        <w:t xml:space="preserve">APPROVED BY AGENCY: January 8, 2024</w:t>
      </w:r>
    </w:p>
    <w:p>
      <w:pPr>
        <w:pStyle w:val="kar_filed"/>
      </w:pPr>
      <w:r>
        <w:t xml:space="preserve">FILED WITH LRC: January 8, 2024 at 2:45 p.m.</w:t>
      </w:r>
    </w:p>
    <w:p>
      <w:pPr>
        <w:pStyle w:val="kar_normal"/>
      </w:pPr>
      <w:r>
        <w:t xml:space="preserve"/>
      </w:r>
    </w:p>
    <w:p>
      <w:pPr>
        <w:pStyle w:val="kar_comment_period"/>
      </w:pPr>
      <w:r>
        <w:t xml:space="preserve">PUBLIC HEARING AND PUBLIC COMMENT PERIOD: A public hearing on this administrative regulation shall be held on March 22, 2024 at 10:30 a.m. Eastern Time at the office of the Kentucky Board of Landscape Architects, 2365 Harrodsburg Road, Suite B350, Lexington,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Jane Alexander, Executive Director, Kentucky Board of Landscape Architects, 2365 Harrodsburg Road, Suite B350, Lexington, Kentucky, phone (859) 246-2753, email ky.labd@ky.gov.</w:t>
      </w:r>
    </w:p>
    <w:p>
      <w:pPr>
        <w:pStyle w:val="kar_form_name"/>
      </w:pPr>
      <w:r>
        <w:t xml:space="preserve">REGULATORY IMPACT ANALYSIS AND TIERING STATEMENT</w:t>
      </w:r>
    </w:p>
    <w:p>
      <w:pPr>
        <w:pStyle w:val="kar_normal"/>
        <w:ind w:left="0"/>
      </w:pPr>
      <w:r>
        <w:t xml:space="preserve">Contact Person:</w:t>
      </w:r>
      <w:r>
        <w:t xml:space="preserve"> Jane Alexander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fees.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It is authorized by KRS 323A.210(2)(b).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clarifies which fees are to be paid annually.</w:t>
      </w:r>
    </w:p>
    <w:p>
      <w:pPr>
        <w:pStyle w:val="kar_normal"/>
        <w:ind w:left="576"/>
      </w:pPr>
      <w:r>
        <w:t xml:space="preserve">(b) The necessity of the amendment to this administrative regulation:</w:t>
      </w:r>
    </w:p>
    <w:p>
      <w:pPr>
        <w:pStyle w:val="kar_normal"/>
        <w:ind w:left="720"/>
      </w:pPr>
      <w:r>
        <w:t xml:space="preserve">The administrative regulation needed to be updated.</w:t>
      </w:r>
    </w:p>
    <w:p>
      <w:pPr>
        <w:pStyle w:val="kar_normal"/>
        <w:ind w:left="576"/>
      </w:pPr>
      <w:r>
        <w:t xml:space="preserve">(c) How the amendment conforms to the content of the authorizing statutes:</w:t>
      </w:r>
    </w:p>
    <w:p>
      <w:pPr>
        <w:pStyle w:val="kar_normal"/>
        <w:ind w:left="720"/>
      </w:pPr>
      <w:r>
        <w:t xml:space="preserve">The authorizing statute permits the amendment.</w:t>
      </w:r>
    </w:p>
    <w:p>
      <w:pPr>
        <w:pStyle w:val="kar_normal"/>
        <w:ind w:left="576"/>
      </w:pPr>
      <w:r>
        <w:t xml:space="preserve">(d) How the amendment will assist in the effective administration of the statutes:</w:t>
      </w:r>
    </w:p>
    <w:p>
      <w:pPr>
        <w:pStyle w:val="kar_normal"/>
        <w:ind w:left="720"/>
      </w:pPr>
      <w:r>
        <w:t xml:space="preserve">By clarifying which fees are to be paid annually.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a as a Landscape Architect, both new and renewal,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in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other than the application fee.</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beyond the regular operating costs of the agency.</w:t>
      </w:r>
    </w:p>
    <w:p>
      <w:pPr>
        <w:pStyle w:val="kar_normal"/>
        <w:ind w:left="576"/>
      </w:pPr>
      <w:r>
        <w:t xml:space="preserve">(b) On a continuing basis:</w:t>
      </w:r>
    </w:p>
    <w:p>
      <w:pPr>
        <w:pStyle w:val="kar_normal"/>
        <w:ind w:left="720"/>
      </w:pPr>
      <w:r>
        <w:t xml:space="preserve">See (a)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amendment affects everyone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Landscape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323A.210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amount cannot be estimated since it depends on the number of applicants.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See (a) above.</w:t>
      </w:r>
    </w:p>
    <w:p>
      <w:pPr>
        <w:pStyle w:val="kar_normal"/>
        <w:ind w:left="576"/>
      </w:pPr>
      <w:r>
        <w:t xml:space="preserve">(c) How much will it cost to administer this program for the first year?</w:t>
      </w:r>
    </w:p>
    <w:p>
      <w:pPr>
        <w:pStyle w:val="kar_normal"/>
        <w:ind w:left="720"/>
      </w:pPr>
      <w:r>
        <w:t xml:space="preserve">There will be no additional costs beyond the general operating budget of the agency.</w:t>
      </w:r>
    </w:p>
    <w:p>
      <w:pPr>
        <w:pStyle w:val="kar_normal"/>
        <w:ind w:left="576"/>
      </w:pPr>
      <w:r>
        <w:t xml:space="preserve">(d) How much will it cost to administer this program for subsequent years?</w:t>
      </w:r>
    </w:p>
    <w:p>
      <w:pPr>
        <w:pStyle w:val="kar_normal"/>
        <w:ind w:left="720"/>
      </w:pPr>
      <w:r>
        <w:t xml:space="preserve">See (c)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7293d1ef34df7" /><Relationship Type="http://schemas.openxmlformats.org/officeDocument/2006/relationships/settings" Target="/word/settings.xml" Id="Ree9f06813fc34200" /></Relationships>
</file>