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c8a93e8614827" /></Relationships>
</file>

<file path=word/document.xml><?xml version="1.0" encoding="utf-8"?>
<w:document xmlns:w="http://schemas.openxmlformats.org/wordprocessingml/2006/main">
  <w:body>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October 25,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October 25, 2023, and as revised.</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https://counselingcompact.org/contact-us/.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bc45101014ffa" /><Relationship Type="http://schemas.openxmlformats.org/officeDocument/2006/relationships/settings" Target="/word/settings.xml" Id="Rbfd6e81ed8b142f1" /></Relationships>
</file>