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f9d69024b84fe2"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December 13, 2023</w:t>
      </w:r>
    </w:p>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194A.540,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$500.</w:t>
      </w:r>
    </w:p>
    <w:p>
      <w:pPr>
        <w:pStyle w:val="kar_subsection"/>
      </w:pPr>
      <w:r>
        <w:t xml:space="preserve">(2)</w:t>
      </w:r>
      <w:r>
        <w:t xml:space="preserve"> </w:t>
      </w:r>
      <w:r>
        <w:t xml:space="preserve">The fee for licensure renewal shall be $500.</w:t>
      </w:r>
    </w:p>
    <w:p>
      <w:pPr>
        <w:pStyle w:val="kar_subsection"/>
      </w:pPr>
      <w:r>
        <w:t xml:space="preserve">(3)</w:t>
      </w:r>
      <w:r>
        <w:t xml:space="preserve"> </w:t>
      </w:r>
      <w:r>
        <w:t xml:space="preserve">The fee for licensure reinstatement shall be $500.</w:t>
      </w:r>
    </w:p>
    <w:p>
      <w:pPr>
        <w:pStyle w:val="kar_subsection"/>
      </w:pPr>
      <w:r>
        <w:t xml:space="preserve">(4)</w:t>
      </w:r>
      <w:r>
        <w:t xml:space="preserve"> </w:t>
      </w:r>
      <w:r>
        <w:t xml:space="preserve">Unless otherwise specified in this section, fees enumerated in 201 KAR 20:240 shall apply.</w:t>
      </w:r>
    </w:p>
    <w:p>
      <w:pPr>
        <w:pStyle w:val="kar_section"/>
      </w:pPr>
      <w:r>
        <w:t xml:space="preserve">Section 2.</w:t>
      </w:r>
      <w:r>
        <w:t xml:space="preserve"> </w:t>
      </w:r>
      <w:r>
        <w:t xml:space="preserve">Initial Licensure. An applicant for initial licensure as a licensed certified professional midwife (LCPM) shall complete the Application for Licensure as a Licensed Professional Midwife 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the applicant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license shall be issued for one (1) year from the date of initial licensure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Licensure Renewal Application for a Licensed Professional Midwife 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ubsection"/>
      </w:pPr>
      <w:r>
        <w:t xml:space="preserve">(4)</w:t>
      </w:r>
      <w:r>
        <w:t xml:space="preserve"> </w:t>
      </w:r>
      <w:r>
        <w:t xml:space="preserve">Upon approval of the Renewal Application for a Licensed Professional Midwife, the license shall be renewed for one (1) year.</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Application for Licensure as a Licensed Professional Midwife 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t xml:space="preserve">For the purposes of the practice as an LCPM, an LCPM shall use the name under which he or she is licensed with the board of nursing.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Licensed Professional Midwife", 2/2023; and</w:t>
      </w:r>
    </w:p>
    <w:p>
      <w:pPr>
        <w:pStyle w:val="kar_paragraph"/>
      </w:pPr>
      <w:r>
        <w:t xml:space="preserve">(b)</w:t>
      </w:r>
      <w:r>
        <w:t xml:space="preserve"> </w:t>
      </w:r>
      <w:r>
        <w:t xml:space="preserve">"Licensure Renewal Application for a Licensed Professional Midwife", 2/2023.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p>
      <w:pPr>
        <w:pStyle w:val="kar_subsection"/>
      </w:pPr>
      <w:r>
        <w:t xml:space="preserve">(3)</w:t>
      </w:r>
      <w:r>
        <w:t xml:space="preserve"> </w:t>
      </w:r>
      <w:r>
        <w:t xml:space="preserve">This material is also available on the agency's Web site at </w:t>
      </w:r>
      <w:r>
        <w:rPr>
          <w:u w:val="single"/>
        </w:rPr>
        <w:t xml:space="preserve">https://kbn.ky.gov/document-library/Pages/default.aspx.</w:t>
      </w:r>
      <w:r>
        <w:t>[</w:t>
      </w:r>
      <w:r>
        <w:rPr>
          <w:strike w:val="true"/>
        </w:rPr>
        <w:t xml:space="preserve">https://kbn.ky.gov/General/Pages/Document-Library.aspx.</w:t>
      </w:r>
      <w:r>
        <w:t>]</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dcdbfe575b4d21" /><Relationship Type="http://schemas.openxmlformats.org/officeDocument/2006/relationships/settings" Target="/word/settings.xml" Id="R4390b0eff0d54f38" /></Relationships>
</file>