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5efbce9a9d42c5" /></Relationships>
</file>

<file path=word/document.xml><?xml version="1.0" encoding="utf-8"?>
<w:document xmlns:w="http://schemas.openxmlformats.org/wordprocessingml/2006/main">
  <w:body>
    <w:p>
      <w:pPr>
        <w:pStyle w:val="kar_citation"/>
      </w:pPr>
      <w:r>
        <w:t>601 KAR 23:040.</w:t>
      </w:r>
      <w:r>
        <w:t xml:space="preserve"> </w:t>
      </w:r>
      <w:r>
        <w:t xml:space="preserve">Application form to become Kentucky electronic license title entity; and application form for electronic motor vehicle title application submission.</w:t>
      </w:r>
    </w:p>
    <w:p>
      <w:pPr>
        <w:pStyle w:val="kar_markup_metadata"/>
      </w:pPr>
      <w:r>
        <w:t xml:space="preserve">RELATES TO: </w:t>
      </w:r>
      <w:r>
        <w:t xml:space="preserve">KRS 186A.017</w:t>
      </w:r>
    </w:p>
    <w:p>
      <w:pPr>
        <w:pStyle w:val="kar_markup_metadata"/>
      </w:pPr>
      <w:r>
        <w:t xml:space="preserve">STATUTORY AUTHORITY: </w:t>
      </w:r>
      <w:r>
        <w:t xml:space="preserve">KRS 186A.017</w:t>
      </w:r>
    </w:p>
    <w:p>
      <w:pPr>
        <w:pStyle w:val="kar_markup_metadata"/>
      </w:pPr>
      <w:r>
        <w:t xml:space="preserve">NECESSITY, FUNCTION, AND CONFORMITY: </w:t>
      </w:r>
      <w:r>
        <w:t xml:space="preserve">KRS 186A.017 establishes the requirements and procedures to become an approved entity pursuant to KRS 186A.005(1). KRS 186A.017(7) requires the Transportation Cabinet to promulgate administrative regulations to establish an electronic title application and registration system by which title applications, salvage title applications, title lien statements, other supporting documents, signatures, and fees can be transmitted through the title application process in an electronic format.</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any Kentucky Automobile Dealer or Lienholder making application to become an approved entity.</w:t>
      </w:r>
    </w:p>
    <w:p>
      <w:pPr>
        <w:pStyle w:val="kar_subsection"/>
      </w:pPr>
      <w:r>
        <w:t xml:space="preserve">(2)</w:t>
      </w:r>
      <w:r>
        <w:t xml:space="preserve"> </w:t>
      </w:r>
      <w:r>
        <w:t xml:space="preserve">"Application" means form TC 96-361 available electronically to establish qualifications to be an approved entity.</w:t>
      </w:r>
    </w:p>
    <w:p>
      <w:pPr>
        <w:pStyle w:val="kar_subsection"/>
      </w:pPr>
      <w:r>
        <w:t xml:space="preserve">(3)</w:t>
      </w:r>
      <w:r>
        <w:t xml:space="preserve"> </w:t>
      </w:r>
      <w:r>
        <w:t xml:space="preserve">"Approved entity" is defined by KRS 186A.005(1).</w:t>
      </w:r>
    </w:p>
    <w:p>
      <w:pPr>
        <w:pStyle w:val="kar_subsection"/>
      </w:pPr>
      <w:r>
        <w:t xml:space="preserve">(4)</w:t>
      </w:r>
      <w:r>
        <w:t xml:space="preserve"> </w:t>
      </w:r>
      <w:r>
        <w:t xml:space="preserve">"Cabinet" means the Transportation Cabinet.</w:t>
      </w:r>
    </w:p>
    <w:p>
      <w:pPr>
        <w:pStyle w:val="kar_subsection"/>
      </w:pPr>
      <w:r>
        <w:t xml:space="preserve">(5)</w:t>
      </w:r>
      <w:r>
        <w:t xml:space="preserve"> </w:t>
      </w:r>
      <w:r>
        <w:t xml:space="preserve">"Electronic Title Application Review Committee" or "committee" means the committee responsible for approving or rejecting properly submitted applications.</w:t>
      </w:r>
    </w:p>
    <w:p>
      <w:pPr>
        <w:pStyle w:val="kar_section"/>
      </w:pPr>
      <w:r>
        <w:t xml:space="preserve">Section 2.</w:t>
      </w:r>
      <w:r>
        <w:t xml:space="preserve"> </w:t>
      </w:r>
      <w:r>
        <w:t xml:space="preserve">Electronic Title Application Review Committee.</w:t>
      </w:r>
    </w:p>
    <w:p>
      <w:pPr>
        <w:pStyle w:val="kar_subsection"/>
      </w:pPr>
      <w:r>
        <w:t xml:space="preserve">(1)</w:t>
      </w:r>
      <w:r>
        <w:t xml:space="preserve"> </w:t>
      </w:r>
      <w:r>
        <w:t xml:space="preserve">The committee shall consist of:</w:t>
      </w:r>
    </w:p>
    <w:p>
      <w:pPr>
        <w:pStyle w:val="kar_paragraph"/>
      </w:pPr>
      <w:r>
        <w:t xml:space="preserve">(a)</w:t>
      </w:r>
      <w:r>
        <w:t xml:space="preserve"> </w:t>
      </w:r>
      <w:r>
        <w:t xml:space="preserve">The Director of the Division of Motor Vehicle Licensing, or a proxy;</w:t>
      </w:r>
    </w:p>
    <w:p>
      <w:pPr>
        <w:pStyle w:val="kar_paragraph"/>
      </w:pPr>
      <w:r>
        <w:t xml:space="preserve">(b)</w:t>
      </w:r>
      <w:r>
        <w:t xml:space="preserve"> </w:t>
      </w:r>
      <w:r>
        <w:t xml:space="preserve">Assistant Director, Division of Motor Vehicle Licensing, or a proxy;</w:t>
      </w:r>
    </w:p>
    <w:p>
      <w:pPr>
        <w:pStyle w:val="kar_paragraph"/>
      </w:pPr>
      <w:r>
        <w:t xml:space="preserve">(c)</w:t>
      </w:r>
      <w:r>
        <w:t xml:space="preserve"> </w:t>
      </w:r>
      <w:r>
        <w:t xml:space="preserve">Title Branch Manager of the Division of Motor Vehicle Licensing, or a proxy;</w:t>
      </w:r>
    </w:p>
    <w:p>
      <w:pPr>
        <w:pStyle w:val="kar_paragraph"/>
      </w:pPr>
      <w:r>
        <w:t xml:space="preserve">(d)</w:t>
      </w:r>
      <w:r>
        <w:t xml:space="preserve"> </w:t>
      </w:r>
      <w:r>
        <w:t xml:space="preserve">Investigator Supervisor of the Division of Motor Vehicle Licensing, or a proxy; and</w:t>
      </w:r>
    </w:p>
    <w:p>
      <w:pPr>
        <w:pStyle w:val="kar_paragraph"/>
      </w:pPr>
      <w:r>
        <w:t xml:space="preserve">(e)</w:t>
      </w:r>
      <w:r>
        <w:t xml:space="preserve"> </w:t>
      </w:r>
      <w:r>
        <w:t xml:space="preserve">Assistant Director, Dealer Commission, Department of Vehicle Regulation, or a proxy.</w:t>
      </w:r>
    </w:p>
    <w:p>
      <w:pPr>
        <w:pStyle w:val="kar_subsection"/>
      </w:pPr>
      <w:r>
        <w:t xml:space="preserve">(2)</w:t>
      </w:r>
      <w:r>
        <w:t xml:space="preserve"> </w:t>
      </w:r>
      <w:r>
        <w:t xml:space="preserve">A simple majority of the members present at a meeting shall be required to recommend approval or denial of an application.</w:t>
      </w:r>
    </w:p>
    <w:p>
      <w:pPr>
        <w:pStyle w:val="kar_section"/>
      </w:pPr>
      <w:r>
        <w:t xml:space="preserve">Section 3.</w:t>
      </w:r>
      <w:r>
        <w:t xml:space="preserve"> </w:t>
      </w:r>
      <w:r>
        <w:t xml:space="preserve">Applicant Qualification Standards.</w:t>
      </w:r>
    </w:p>
    <w:p>
      <w:pPr>
        <w:pStyle w:val="kar_subsection"/>
      </w:pPr>
      <w:r>
        <w:t xml:space="preserve">(1)</w:t>
      </w:r>
      <w:r>
        <w:t xml:space="preserve"> </w:t>
      </w:r>
      <w:r>
        <w:t xml:space="preserve">Applicants that are dealerships shall be a legal entity legally authorized to conduct business in the Commonwealth of Kentucky, with proper documentation with the Commonwealth of Kentucky Secretary of State's office for all purposes including service of process and principal place of business address. A dealer approved entity shall submit electronically their title and registration applications to the county clerk's office of the county in which they are doing business or the county where the buyer has their primary residence.</w:t>
      </w:r>
    </w:p>
    <w:p>
      <w:pPr>
        <w:pStyle w:val="kar_subsection"/>
      </w:pPr>
      <w:r>
        <w:t xml:space="preserve">(2)</w:t>
      </w:r>
      <w:r>
        <w:t xml:space="preserve"> </w:t>
      </w:r>
      <w:r>
        <w:t xml:space="preserve">Applicants, dealerships, or lienholders shall be up to date on all annual reports or other required business filings and the entity in question shall be in good business standing.</w:t>
      </w:r>
    </w:p>
    <w:p>
      <w:pPr>
        <w:pStyle w:val="kar_subsection"/>
      </w:pPr>
      <w:r>
        <w:t xml:space="preserve">(3)</w:t>
      </w:r>
      <w:r>
        <w:t xml:space="preserve"> </w:t>
      </w:r>
      <w:r>
        <w:t xml:space="preserve">Applicant dealerships shall be in good standing with the Kentucky Motor Vehicle Dealer Commission.</w:t>
      </w:r>
    </w:p>
    <w:p>
      <w:pPr>
        <w:pStyle w:val="kar_subsection"/>
      </w:pPr>
      <w:r>
        <w:t xml:space="preserve">(4)</w:t>
      </w:r>
      <w:r>
        <w:t xml:space="preserve"> </w:t>
      </w:r>
      <w:r>
        <w:t xml:space="preserve">Applicant dealerships shall not have any open cases with the Division of Motor Vehicle Licensing.</w:t>
      </w:r>
    </w:p>
    <w:p>
      <w:pPr>
        <w:pStyle w:val="kar_subsection"/>
      </w:pPr>
      <w:r>
        <w:t xml:space="preserve">(5)</w:t>
      </w:r>
      <w:r>
        <w:t xml:space="preserve"> </w:t>
      </w:r>
      <w:r>
        <w:t xml:space="preserve">Applicant dealerships, lienholders, and any other user using this system consents to the requirements of KRS 186A.017 and other applicable laws.</w:t>
      </w:r>
    </w:p>
    <w:p>
      <w:pPr>
        <w:pStyle w:val="kar_subsection"/>
      </w:pPr>
      <w:r>
        <w:t xml:space="preserve">(6)</w:t>
      </w:r>
      <w:r>
        <w:t xml:space="preserve"> </w:t>
      </w:r>
      <w:r>
        <w:t xml:space="preserve">Applicant, dealership, or lienholder addresses shall be accurate and up to date with official street addresses. Post-office box addresses shall not be used. If the official street addresses change, notice of the address change shall be made as soon as possible to the county clerk of the county where the business is located.</w:t>
      </w:r>
    </w:p>
    <w:p>
      <w:pPr>
        <w:pStyle w:val="kar_subsection"/>
      </w:pPr>
      <w:r>
        <w:t xml:space="preserve">(7)</w:t>
      </w:r>
      <w:r>
        <w:t xml:space="preserve"> </w:t>
      </w:r>
      <w:r>
        <w:t xml:space="preserve">An applicant shall return the completed form, TC 96-361, to the Transportation address listed on the application form. Pursuant to KRS 186A.017(3), the application fee of $150 shall be submitted with the application.</w:t>
      </w:r>
    </w:p>
    <w:p>
      <w:pPr>
        <w:pStyle w:val="kar_subsection"/>
      </w:pPr>
      <w:r>
        <w:t xml:space="preserve">(8)</w:t>
      </w:r>
      <w:r>
        <w:t xml:space="preserve"> </w:t>
      </w:r>
      <w:r>
        <w:t xml:space="preserve">Possible grounds for denial of a new application include:</w:t>
      </w:r>
    </w:p>
    <w:p>
      <w:pPr>
        <w:pStyle w:val="kar_paragraph"/>
      </w:pPr>
      <w:r>
        <w:t xml:space="preserve">(a)</w:t>
      </w:r>
      <w:r>
        <w:t xml:space="preserve"> </w:t>
      </w:r>
      <w:r>
        <w:t xml:space="preserve">An incomplete application;</w:t>
      </w:r>
    </w:p>
    <w:p>
      <w:pPr>
        <w:pStyle w:val="kar_paragraph"/>
      </w:pPr>
      <w:r>
        <w:t xml:space="preserve">(b)</w:t>
      </w:r>
      <w:r>
        <w:t xml:space="preserve"> </w:t>
      </w:r>
      <w:r>
        <w:t xml:space="preserve">An application containing false or misleading information;</w:t>
      </w:r>
    </w:p>
    <w:p>
      <w:pPr>
        <w:pStyle w:val="kar_paragraph"/>
      </w:pPr>
      <w:r>
        <w:t xml:space="preserve">(c)</w:t>
      </w:r>
      <w:r>
        <w:t xml:space="preserve"> </w:t>
      </w:r>
      <w:r>
        <w:t xml:space="preserve">Prior criminal history involving fraud, perjury, or history of trafficking in stolen vehicles covered under this administrative regulation;</w:t>
      </w:r>
    </w:p>
    <w:p>
      <w:pPr>
        <w:pStyle w:val="kar_paragraph"/>
      </w:pPr>
      <w:r>
        <w:t xml:space="preserve">(d)</w:t>
      </w:r>
      <w:r>
        <w:t xml:space="preserve"> </w:t>
      </w:r>
      <w:r>
        <w:t xml:space="preserve">Any history of theft or other crime relating intentional or negligent concealment of title source;</w:t>
      </w:r>
    </w:p>
    <w:p>
      <w:pPr>
        <w:pStyle w:val="kar_paragraph"/>
      </w:pPr>
      <w:r>
        <w:t xml:space="preserve">(e)</w:t>
      </w:r>
      <w:r>
        <w:t xml:space="preserve"> </w:t>
      </w:r>
      <w:r>
        <w:t xml:space="preserve">Evidence of past involvement in theft of vehicles or vehicle parts;</w:t>
      </w:r>
    </w:p>
    <w:p>
      <w:pPr>
        <w:pStyle w:val="kar_paragraph"/>
      </w:pPr>
      <w:r>
        <w:t xml:space="preserve">(f)</w:t>
      </w:r>
      <w:r>
        <w:t xml:space="preserve"> </w:t>
      </w:r>
      <w:r>
        <w:t xml:space="preserve">Falsification or tampering with existing odometer readings; or</w:t>
      </w:r>
    </w:p>
    <w:p>
      <w:pPr>
        <w:pStyle w:val="kar_paragraph"/>
      </w:pPr>
      <w:r>
        <w:t xml:space="preserve">(g)</w:t>
      </w:r>
      <w:r>
        <w:t xml:space="preserve"> </w:t>
      </w:r>
      <w:r>
        <w:t xml:space="preserve">Failure to maintain a proper street address, or failure to provide update of new address change.</w:t>
      </w:r>
    </w:p>
    <w:p>
      <w:pPr>
        <w:pStyle w:val="kar_subsection"/>
      </w:pPr>
      <w:r>
        <w:t xml:space="preserve">(9)</w:t>
      </w:r>
      <w:r>
        <w:t xml:space="preserve"> </w:t>
      </w:r>
      <w:r>
        <w:t xml:space="preserve">If an application becomes approved and later it is found by the committee that any of the possible grounds of denial in subsection (7) of this section were concealed, or developed at a later date, the committee shall immediately notify the applicant by letter that their approved status shall be revoked.</w:t>
      </w:r>
    </w:p>
    <w:p>
      <w:pPr>
        <w:pStyle w:val="kar_subsection"/>
      </w:pPr>
      <w:r>
        <w:t xml:space="preserve">(10)</w:t>
      </w:r>
      <w:r>
        <w:t xml:space="preserve"> </w:t>
      </w:r>
      <w:r>
        <w:t xml:space="preserve">If an application has been denied or revoked for any cause, the cabinet shall notify the applicant at its most recent known address by letter. The letter shall provide a brief explanation for the denial.</w:t>
      </w:r>
    </w:p>
    <w:p>
      <w:pPr>
        <w:pStyle w:val="kar_section"/>
      </w:pPr>
      <w:r>
        <w:t xml:space="preserve">Section 4.</w:t>
      </w:r>
      <w:r>
        <w:t xml:space="preserve"> </w:t>
      </w:r>
      <w:r>
        <w:t xml:space="preserve">Appeal of Denials or Revocations of Prior Approval.</w:t>
      </w:r>
    </w:p>
    <w:p>
      <w:pPr>
        <w:pStyle w:val="kar_subsection"/>
      </w:pPr>
      <w:r>
        <w:t xml:space="preserve">(1)</w:t>
      </w:r>
      <w:r>
        <w:t xml:space="preserve"> </w:t>
      </w:r>
      <w:r>
        <w:t xml:space="preserve">Within thirty (30) days of the date of the denial or revocation letter, an applicant may appeal the decision by letter stating that it is an appeal of denial or revocation in question with a copy of denial or revocation letter attached.</w:t>
      </w:r>
    </w:p>
    <w:p>
      <w:pPr>
        <w:pStyle w:val="kar_subsection"/>
      </w:pPr>
      <w:r>
        <w:t xml:space="preserve">(2)</w:t>
      </w:r>
      <w:r>
        <w:t xml:space="preserve"> </w:t>
      </w:r>
      <w:r>
        <w:t xml:space="preserve">Appeals shall be addressed to the Commissioner of the Department of Vehicle Regulation, 200 Mero Street, Frankfort, Kentucky 40622.</w:t>
      </w:r>
    </w:p>
    <w:p>
      <w:pPr>
        <w:pStyle w:val="kar_subsection"/>
      </w:pPr>
      <w:r>
        <w:t xml:space="preserve">(3)</w:t>
      </w:r>
      <w:r>
        <w:t xml:space="preserve"> </w:t>
      </w:r>
      <w:r>
        <w:t xml:space="preserve">Appeals shall be governed by KRS Chapter 13B.</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Form TC 96-361, "Application to Become a KYELT Approved Entity", October 2023, is incorporated by reference.</w:t>
      </w:r>
    </w:p>
    <w:p>
      <w:pPr>
        <w:pStyle w:val="kar_subsection"/>
      </w:pPr>
      <w:r>
        <w:t xml:space="preserve">(2)</w:t>
      </w:r>
      <w:r>
        <w:t xml:space="preserve"> </w:t>
      </w:r>
      <w:r>
        <w:t xml:space="preserve">This material may be inspected, copied, or obtained, subject to applicable copyright law, at the Division of Motor Vehicle Licensing, 2nd Floor, Transportation Cabinet Office Building, 200 Mero Street, Frankfort, Kentucky 40622,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is also available on Transportation Cabinet's Web site at drive.ky.gov.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0937b2f8084b84" /><Relationship Type="http://schemas.openxmlformats.org/officeDocument/2006/relationships/settings" Target="/word/settings.xml" Id="R6e1e6a9a30014266" /></Relationships>
</file>