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837b23fae245e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5:040.</w:t>
      </w:r>
      <w:r>
        <w:t xml:space="preserve"> </w:t>
      </w:r>
      <w:r>
        <w:t xml:space="preserve">Migratory Bird Harvest Information Program.</w:t>
      </w:r>
    </w:p>
    <w:p>
      <w:pPr>
        <w:pStyle w:val="kar_markup_metadata"/>
      </w:pPr>
      <w:r>
        <w:t xml:space="preserve">RELATES TO: </w:t>
      </w:r>
      <w:r>
        <w:t xml:space="preserve">KRS 150.235, 150.603(1), (2)</w:t>
      </w:r>
    </w:p>
    <w:p>
      <w:pPr>
        <w:pStyle w:val="kar_markup_metadata"/>
      </w:pPr>
      <w:r>
        <w:t xml:space="preserve">STATUTORY AUTHORITY: </w:t>
      </w:r>
      <w:r>
        <w:t xml:space="preserve">KRS 150.195(1), 50 C.F.R. 20.20</w:t>
      </w:r>
    </w:p>
    <w:p>
      <w:pPr>
        <w:pStyle w:val="kar_markup_metadata"/>
      </w:pPr>
      <w:r>
        <w:t xml:space="preserve">NECESSITY, FUNCTION, AND CONFORMITY: </w:t>
      </w:r>
      <w:r>
        <w:t xml:space="preserve">KRS 150.195(1) authorizes the </w:t>
      </w:r>
      <w:r>
        <w:rPr>
          <w:u w:val="single"/>
        </w:rPr>
        <w:t xml:space="preserve">Kentucky Department of Fish and Wildlife Resources</w:t>
      </w:r>
      <w:r>
        <w:t>[</w:t>
      </w:r>
      <w:r>
        <w:rPr>
          <w:strike w:val="true"/>
        </w:rPr>
        <w:t xml:space="preserve">department</w:t>
      </w:r>
      <w:r>
        <w:t>]</w:t>
      </w:r>
      <w:r>
        <w:t xml:space="preserve"> to promulgate administrative regulations that provide for the design, issuance, distribution, and other matters relating to all licenses and permits. 50 C.F.R. 20.20 requires that waterfowl or migratory shore and upland game bird hunters participate in a national harvest survey. This administrative regulation establishes the requirements for hunters participating in the Migratory Bird Harvest Information Program.</w:t>
      </w:r>
    </w:p>
    <w:p>
      <w:pPr>
        <w:pStyle w:val="kar_section"/>
      </w:pPr>
      <w:r>
        <w:t xml:space="preserve">Section 1.</w:t>
      </w:r>
      <w:r>
        <w:t xml:space="preserve"> </w:t>
      </w:r>
      <w:r>
        <w:t xml:space="preserve">Definition. "The Migratory Bird Harvest Information Program" means an online survey that a person completes prior to legally hunting waterfowl or migratory shore </w:t>
      </w:r>
      <w:r>
        <w:rPr>
          <w:u w:val="single"/>
        </w:rPr>
        <w:t xml:space="preserve">or</w:t>
      </w:r>
      <w:r>
        <w:t>[</w:t>
      </w:r>
      <w:r>
        <w:rPr>
          <w:strike w:val="true"/>
        </w:rPr>
        <w:t xml:space="preserve">and</w:t>
      </w:r>
      <w:r>
        <w:t>]</w:t>
      </w:r>
      <w:r>
        <w:t xml:space="preserve"> upland game birds.</w:t>
      </w:r>
    </w:p>
    <w:p>
      <w:pPr>
        <w:pStyle w:val="kar_section"/>
      </w:pPr>
      <w:r>
        <w:t xml:space="preserve">Section 2.</w:t>
      </w:r>
      <w:r>
        <w:t xml:space="preserve"> </w:t>
      </w:r>
      <w:r>
        <w:t xml:space="preserve"> </w:t>
      </w:r>
    </w:p>
    <w:p>
      <w:pPr>
        <w:pStyle w:val="kar_subsection"/>
      </w:pPr>
      <w:r>
        <w:t xml:space="preserve">(1)</w:t>
      </w:r>
      <w:r>
        <w:t xml:space="preserve"> </w:t>
      </w:r>
      <w:r>
        <w:t xml:space="preserve">Prior to hunting waterfowl or migratory shore </w:t>
      </w:r>
      <w:r>
        <w:rPr>
          <w:u w:val="single"/>
        </w:rPr>
        <w:t xml:space="preserve">or</w:t>
      </w:r>
      <w:r>
        <w:t>[</w:t>
      </w:r>
      <w:r>
        <w:rPr>
          <w:strike w:val="true"/>
        </w:rPr>
        <w:t xml:space="preserve">and</w:t>
      </w:r>
      <w:r>
        <w:t>]</w:t>
      </w:r>
      <w:r>
        <w:t xml:space="preserve"> upland game birds, a person shall obtain a Migratory Bird Harvest Information Program verification number by completing the Migratory Bird Harvest Information Program Survey on the department's Web site at fw.ky.gov.</w:t>
      </w:r>
    </w:p>
    <w:p>
      <w:pPr>
        <w:pStyle w:val="kar_subsection"/>
      </w:pPr>
      <w:r>
        <w:t xml:space="preserve">(2)</w:t>
      </w:r>
      <w:r>
        <w:t xml:space="preserve"> </w:t>
      </w:r>
      <w:r>
        <w:t xml:space="preserve">A person shall possess the survey verification number established in subsection (1) of this section while hunting waterfowl or migratory shore and upland game birds.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"Migratory Bird Harvest Information Program Survey" form, 2016 edition, is incorporated by reference.</w:t>
      </w:r>
    </w:p>
    <w:p>
      <w:pPr>
        <w:pStyle w:val="kar_subsection"/>
      </w:pPr>
      <w:r>
        <w:t xml:space="preserve">(2)</w:t>
      </w:r>
      <w:r>
        <w:t xml:space="preserve"> </w:t>
      </w:r>
      <w:r>
        <w:t xml:space="preserve">This material may be inspected, copied, or obtained, subject to applicable copyright law, at the</w:t>
      </w:r>
      <w:r>
        <w:rPr>
          <w:u w:val="single"/>
        </w:rPr>
        <w:t xml:space="preserve"> Kentucky</w:t>
      </w:r>
      <w:r>
        <w:t xml:space="preserve">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March 15, 2024</w:t>
      </w:r>
    </w:p>
    <w:p>
      <w:pPr>
        <w:pStyle w:val="kar_filed"/>
      </w:pPr>
      <w:r>
        <w:t xml:space="preserve">FILED WITH LRC: March 15, 2024 at 10:26 a.m.</w:t>
      </w:r>
    </w:p>
    <w:p>
      <w:pPr>
        <w:pStyle w:val="kar_normal"/>
      </w:pPr>
      <w:r>
        <w:t xml:space="preserve"/>
      </w:r>
    </w:p>
    <w:p>
      <w:pPr>
        <w:pStyle w:val="kar_comment_period"/>
      </w:pPr>
      <w:r>
        <w:t xml:space="preserve">PUBLIC HEARING AND PUBLIC COMMENT PERIOD: A public hearing on this administrative regulation shall be held on May 31,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hunters participating in the Migratory Bird Harvest Information Program.</w:t>
      </w:r>
    </w:p>
    <w:p>
      <w:pPr>
        <w:pStyle w:val="kar_normal"/>
        <w:ind w:left="576"/>
      </w:pPr>
      <w:r>
        <w:t xml:space="preserve">(b) The necessity of this administrative regulation:</w:t>
      </w:r>
    </w:p>
    <w:p>
      <w:pPr>
        <w:pStyle w:val="kar_normal"/>
        <w:ind w:left="720"/>
      </w:pPr>
      <w:r>
        <w:t xml:space="preserve">This administrative regulation is necessary to ensure all migratory bird hunters operate within the law and participate in survey data as required in 50 C.F.R 20.20.</w:t>
      </w:r>
    </w:p>
    <w:p>
      <w:pPr>
        <w:pStyle w:val="kar_normal"/>
        <w:ind w:left="576"/>
      </w:pPr>
      <w:r>
        <w:t xml:space="preserve">(c) How this administrative regulation conforms to the content of the authorizing statutes:</w:t>
      </w:r>
    </w:p>
    <w:p>
      <w:pPr>
        <w:pStyle w:val="kar_normal"/>
        <w:ind w:left="720"/>
      </w:pPr>
      <w:r>
        <w:t xml:space="preserve">KRS 150.195(1) authorizes the department to promulgate administrative regulations that provide for the design, issuance, distribution, and other matters relating to all licenses and permits.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requirements for migratory bird hunting and survey response.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There is no change to the substance of the regulation. The amendments are to improve the readability of the regulation and to bring the regulation in line with current drafting styles to be consistent with other recently enacted regulations.</w:t>
      </w:r>
    </w:p>
    <w:p>
      <w:pPr>
        <w:pStyle w:val="kar_normal"/>
        <w:ind w:left="576"/>
      </w:pPr>
      <w:r>
        <w:t xml:space="preserve">(b) The necessity of the amendment to this administrative regulation:</w:t>
      </w:r>
    </w:p>
    <w:p>
      <w:pPr>
        <w:pStyle w:val="kar_normal"/>
        <w:ind w:left="720"/>
      </w:pPr>
      <w:r>
        <w:t xml:space="preserve">The amendments are necessary to modernize the drafting style and improve readability.</w:t>
      </w:r>
    </w:p>
    <w:p>
      <w:pPr>
        <w:pStyle w:val="kar_normal"/>
        <w:ind w:left="576"/>
      </w:pPr>
      <w:r>
        <w:t xml:space="preserve">(c) How the amendment conforms to the content of the authorizing statutes:</w:t>
      </w:r>
    </w:p>
    <w:p>
      <w:pPr>
        <w:pStyle w:val="kar_normal"/>
        <w:ind w:left="720"/>
      </w:pPr>
      <w:r>
        <w:t xml:space="preserve">See (1) (c) above.</w:t>
      </w:r>
    </w:p>
    <w:p>
      <w:pPr>
        <w:pStyle w:val="kar_normal"/>
        <w:ind w:left="576"/>
      </w:pPr>
      <w:r>
        <w:t xml:space="preserve">(d) How the amendment will assist in the effective administration of the statutes:</w:t>
      </w:r>
    </w:p>
    <w:p>
      <w:pPr>
        <w:pStyle w:val="kar_normal"/>
        <w:ind w:left="720"/>
      </w:pPr>
      <w:r>
        <w:t xml:space="preserve">See (1) (d)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Migratory bird hunters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new requirements for migratory bird hunters in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w:t>
      </w:r>
    </w:p>
    <w:p>
      <w:pPr>
        <w:pStyle w:val="kar_normal"/>
        <w:ind w:left="576"/>
      </w:pPr>
      <w:r>
        <w:t xml:space="preserve">(c) As a result of compliance, what benefits will accrue to the entities identified in question (3):</w:t>
      </w:r>
    </w:p>
    <w:p>
      <w:pPr>
        <w:pStyle w:val="kar_normal"/>
        <w:ind w:left="720"/>
      </w:pPr>
      <w:r>
        <w:t xml:space="preserve">The entities will be in compliance with federal migratory bird hunting requirements which require the survey.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initial costs.</w:t>
      </w:r>
    </w:p>
    <w:p>
      <w:pPr>
        <w:pStyle w:val="kar_normal"/>
        <w:ind w:left="576"/>
      </w:pPr>
      <w:r>
        <w:t xml:space="preserve">(b) On a continuing basis:</w:t>
      </w:r>
    </w:p>
    <w:p>
      <w:pPr>
        <w:pStyle w:val="kar_normal"/>
        <w:ind w:left="720"/>
      </w:pPr>
      <w:r>
        <w:t xml:space="preserve">There will be no additional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The amendments do not create any new obligations for the individual hunters or the agency.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directly or indirectly.</w:t>
      </w:r>
    </w:p>
    <w:p>
      <w:pPr>
        <w:pStyle w:val="kar_normal"/>
        <w:ind w:left="288"/>
      </w:pPr>
      <w:r>
        <w:t xml:space="preserve">(9) TIERING: Is tiering applied?</w:t>
      </w:r>
    </w:p>
    <w:p>
      <w:pPr>
        <w:pStyle w:val="kar_normal"/>
        <w:ind w:left="432"/>
      </w:pPr>
      <w:r>
        <w:t xml:space="preserve">No, all individuals must comply with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Fish and Wildlife Resources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 50 C.F.R. 20.20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funds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any additional funds in subsequent years.</w:t>
      </w:r>
    </w:p>
    <w:p>
      <w:pPr>
        <w:pStyle w:val="kar_normal"/>
        <w:ind w:left="576"/>
      </w:pPr>
      <w:r>
        <w:t xml:space="preserve">(c) How much will it cost to administer this program for the first year?</w:t>
      </w:r>
    </w:p>
    <w:p>
      <w:pPr>
        <w:pStyle w:val="kar_normal"/>
        <w:ind w:left="720"/>
      </w:pPr>
      <w:r>
        <w:t xml:space="preserve">There will be no added costs to administer the program, as amended, for the first year.</w:t>
      </w:r>
    </w:p>
    <w:p>
      <w:pPr>
        <w:pStyle w:val="kar_normal"/>
        <w:ind w:left="576"/>
      </w:pPr>
      <w:r>
        <w:t xml:space="preserve">(d) How much will it cost to administer this program for subsequent years?</w:t>
      </w:r>
    </w:p>
    <w:p>
      <w:pPr>
        <w:pStyle w:val="kar_normal"/>
        <w:ind w:left="720"/>
      </w:pPr>
      <w:r>
        <w:t xml:space="preserve">There will be no added costs to administer the program, as amended,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change should occur.</w:t>
      </w:r>
    </w:p>
    <w:p>
      <w:pPr>
        <w:pStyle w:val="kar_normal"/>
        <w:ind w:left="288"/>
      </w:pPr>
      <w:r>
        <w:t xml:space="preserve">Expenditures (+/-):</w:t>
      </w:r>
      <w:r>
        <w:t xml:space="preserve"> No change should occur.</w:t>
      </w:r>
    </w:p>
    <w:p>
      <w:pPr>
        <w:pStyle w:val="kar_normal"/>
        <w:ind w:left="288"/>
      </w:pPr>
      <w:r>
        <w:t xml:space="preserve">Other Explanation:</w:t>
      </w:r>
    </w:p>
    <w:p>
      <w:pPr>
        <w:pStyle w:val="kar_normal"/>
        <w:ind w:left="432"/>
      </w:pPr>
      <w:r>
        <w:t xml:space="preserve">This amendment only contains semantic changes, therefore no change to revenue or expenditures are expected.</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added costs for the first year.</w:t>
      </w:r>
    </w:p>
    <w:p>
      <w:pPr>
        <w:pStyle w:val="kar_normal"/>
        <w:ind w:left="576"/>
      </w:pPr>
      <w:r>
        <w:t xml:space="preserve">(d) How much will it cost the regulated entities for subsequent years?</w:t>
      </w:r>
    </w:p>
    <w:p>
      <w:pPr>
        <w:pStyle w:val="kar_normal"/>
        <w:ind w:left="720"/>
      </w:pPr>
      <w:r>
        <w:t xml:space="preserve">There will be no added costs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 change should occur.</w:t>
      </w:r>
    </w:p>
    <w:p>
      <w:pPr>
        <w:pStyle w:val="kar_normal"/>
        <w:ind w:left="288"/>
      </w:pPr>
      <w:r>
        <w:t xml:space="preserve">Expenditures (+/-):</w:t>
      </w:r>
      <w:r>
        <w:t xml:space="preserve"> No change should occur.</w:t>
      </w:r>
    </w:p>
    <w:p>
      <w:pPr>
        <w:pStyle w:val="kar_normal"/>
        <w:ind w:left="288"/>
      </w:pPr>
      <w:r>
        <w:t xml:space="preserve">Other Explanation:</w:t>
      </w:r>
    </w:p>
    <w:p>
      <w:pPr>
        <w:pStyle w:val="kar_normal"/>
        <w:ind w:left="432"/>
      </w:pPr>
      <w:r>
        <w:t xml:space="preserve">This amendment only contains semantic changes, therefore no change to revenue or expenditures are expected.</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not be a major economic impact as the amendments do not create, increase, reduce, or eliminate any costs to any individual or organization.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50 C.F.R 20.20 Migratory Bird Harvest Information Program.</w:t>
      </w:r>
    </w:p>
    <w:p>
      <w:pPr>
        <w:pStyle w:val="kar_normal"/>
        <w:ind w:left="288"/>
      </w:pPr>
      <w:r>
        <w:t xml:space="preserve">(2) State compliance standards.</w:t>
      </w:r>
    </w:p>
    <w:p>
      <w:pPr>
        <w:pStyle w:val="kar_normal"/>
        <w:ind w:left="432"/>
      </w:pPr>
      <w:r>
        <w:t xml:space="preserve">The Department of Fish and Wildlife Resources sets requirements for collection of information under frameworks established by the US Fish and Wildlife Service in 50 C.F.R. 20.20 and approved by the Office of Management and Budget; clearance number 1018-0015.</w:t>
      </w:r>
    </w:p>
    <w:p>
      <w:pPr>
        <w:pStyle w:val="kar_normal"/>
        <w:ind w:left="288"/>
      </w:pPr>
      <w:r>
        <w:t xml:space="preserve">(3) Minimum or uniform standards contained in the federal mandate.</w:t>
      </w:r>
    </w:p>
    <w:p>
      <w:pPr>
        <w:pStyle w:val="kar_normal"/>
        <w:ind w:left="432"/>
      </w:pPr>
      <w:r>
        <w:t xml:space="preserve">50 C.F.R 20.20 mandates that the Department of Fish and Wildlife Resources require each person hunting migratory game birds in Kentucky must have identified himself or herself as a migratory bird hunter and given his or her name, address, and date of birth to the Department. That hunter must have on his or her person evidence, provided by the Department, of compliance with this requirement. Further, the Department must ask each licensed migratory bird hunter in Kentucky to report approximately how many ducks, geese, doves, and woodcock he or she bagged the previous year, whether he or she hunted coots, snipe, rails, and/or gallinules the previous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13f6a96c194a57" /><Relationship Type="http://schemas.openxmlformats.org/officeDocument/2006/relationships/settings" Target="/word/settings.xml" Id="Rbd0a4d46306748cb" /></Relationships>
</file>