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e3e0e9a748459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"Distance learning" means didactic instruction offered by any means where the student and faculty are in separate physical locations.</w:t>
      </w:r>
    </w:p>
    <w:p>
      <w:pPr>
        <w:pStyle w:val="kar_subsection"/>
      </w:pPr>
      <w:r>
        <w:t xml:space="preserve">(3)</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t xml:space="preserve">(4)</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(5)</w:t>
      </w:r>
      <w:r>
        <w:t xml:space="preserve"> </w:t>
      </w:r>
      <w:r>
        <w:t xml:space="preserve">"Program of nursing" means the educational unit that prepares a person for licensure as a registered or licensed practical nurse.</w:t>
      </w:r>
    </w:p>
    <w:p>
      <w:pPr>
        <w:pStyle w:val="kar_subsection"/>
      </w:pPr>
      <w:r>
        <w:t xml:space="preserve">(6)</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(7)</w:t>
      </w:r>
      <w:r>
        <w:t xml:space="preserve"> </w:t>
      </w:r>
      <w:r>
        <w:t xml:space="preserve">"Remediation" means the process by which a student improves or corrects a knowledge deficit through external examinations, other assignments, or activities.</w:t>
      </w:r>
    </w:p>
    <w:p>
      <w:pPr>
        <w:pStyle w:val="kar_subsection"/>
      </w:pPr>
      <w:r>
        <w:t xml:space="preserve">(8)</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w:t>
      </w:r>
      <w:r>
        <w:t>[</w:t>
      </w:r>
      <w:r>
        <w:rPr>
          <w:strike w:val="true"/>
        </w:rPr>
        <w:t xml:space="preserve">201 KAR </w:t>
      </w:r>
      <w:r>
        <w:t>]</w:t>
      </w:r>
      <w:r>
        <w:t xml:space="preserve">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External examinations may be used to assist in the remediation of a student or as a part of the final course grade.</w:t>
      </w:r>
      <w:r>
        <w:t>[</w:t>
      </w:r>
      <w:r>
        <w:rPr>
          <w:strike w:val="true"/>
        </w:rPr>
        <w:t xml:space="preserve">.</w:t>
      </w:r>
      <w:r>
        <w:t>]</w:t>
      </w:r>
    </w:p>
    <w:p>
      <w:pPr>
        <w:pStyle w:val="kar_subsection"/>
      </w:pPr>
      <w:r>
        <w:t xml:space="preserve">(2)</w:t>
      </w:r>
      <w:r>
        <w:t xml:space="preserve"> </w:t>
      </w:r>
      <w:r>
        <w:t xml:space="preserve">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w:t>
      </w:r>
      <w:r>
        <w:t>[</w:t>
      </w:r>
      <w:r>
        <w:rPr>
          <w:strike w:val="true"/>
        </w:rPr>
        <w:t xml:space="preserve"> test</w:t>
      </w:r>
      <w:r>
        <w:t>]</w:t>
      </w:r>
      <w:r>
        <w:t xml:space="preserve"> score </w:t>
      </w:r>
      <w:r>
        <w:t>[</w:t>
      </w:r>
      <w:r>
        <w:rPr>
          <w:strike w:val="true"/>
        </w:rPr>
        <w:t xml:space="preserve">on all exams</w:t>
      </w:r>
      <w:r>
        <w:t>]</w:t>
      </w:r>
      <w:r>
        <w:rPr>
          <w:u w:val="single"/>
        </w:rPr>
        <w:t xml:space="preserve">for examinations</w:t>
      </w:r>
      <w:r>
        <w:t xml:space="preserve"> as a condition for passing the course, </w:t>
      </w:r>
      <w:r>
        <w:rPr>
          <w:u w:val="single"/>
        </w:rPr>
        <w:t xml:space="preserve">an external examination shall not be weighted more than the lowest weighted individual examination included within the course grade average</w:t>
      </w:r>
      <w:r>
        <w:t>[</w:t>
      </w:r>
      <w:r>
        <w:rPr>
          <w:strike w:val="true"/>
        </w:rPr>
        <w:t xml:space="preserve">student results on external exams shall be excluded from that calculation</w:t>
      </w:r>
      <w:r>
        <w:t>]</w:t>
      </w:r>
      <w:r>
        <w:t xml:space="preserve">.</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w:t>
      </w:r>
      <w:r>
        <w:t>[</w:t>
      </w:r>
      <w:r>
        <w:rPr>
          <w:strike w:val="true"/>
        </w:rPr>
        <w:t xml:space="preserve"> or for placing the student's name on the Certified List of Kentucky Program of Nursing Graduates pursuant to 201 KAR 20:070</w:t>
      </w:r>
      <w:r>
        <w:t>]</w:t>
      </w:r>
      <w:r>
        <w:t xml:space="preserve">.</w:t>
      </w:r>
    </w:p>
    <w:p>
      <w:pPr>
        <w:pStyle w:val="kar_section"/>
      </w:pPr>
      <w:r>
        <w:rPr>
          <w:u w:val="single"/>
        </w:rPr>
        <w:t xml:space="preserve">Section 5.</w:t>
      </w:r>
      <w:r>
        <w:t xml:space="preserve"> </w:t>
      </w:r>
      <w:r>
        <w:t xml:space="preserve"> </w:t>
      </w:r>
    </w:p>
    <w:p>
      <w:pPr>
        <w:pStyle w:val="kar_subsection"/>
      </w:pPr>
      <w:r>
        <w:rPr>
          <w:u w:val="single"/>
        </w:rPr>
        <w:t xml:space="preserve">(1)</w:t>
      </w:r>
      <w:r>
        <w:t xml:space="preserve"> </w:t>
      </w:r>
      <w:r>
        <w:rPr>
          <w:u w:val="single"/>
        </w:rPr>
        <w:t xml:space="preserve">A program of nursing shall provide the students on-campus physical facilities pursuant to 201 KAR 20:350, Section 2, to practice clinical skills where the student may be observed in-person by a member of nurse faculty or a skills laboratory instructor, as defined in 201 KAR 20:310, Section 1.</w:t>
      </w:r>
    </w:p>
    <w:p>
      <w:pPr>
        <w:pStyle w:val="kar_subsection"/>
      </w:pPr>
      <w:r>
        <w:rPr>
          <w:u w:val="single"/>
        </w:rPr>
        <w:t xml:space="preserve">(2)</w:t>
      </w:r>
      <w:r>
        <w:t xml:space="preserve"> </w:t>
      </w:r>
      <w:r>
        <w:rPr>
          <w:u w:val="single"/>
        </w:rPr>
        <w:t xml:space="preserve">Prior to the evaluation of clinical skills, students shall be provided access to physical facilities on campus to practice clinical skills, where the</w:t>
      </w:r>
      <w:r>
        <w:rPr>
          <w:u w:val="single"/>
        </w:rPr>
        <w:t xml:space="preserve">student is observed in-person by a member of nurse faculty or skills laboratory instructor who may provide feedback.</w:t>
      </w:r>
    </w:p>
    <w:p>
      <w:pPr>
        <w:pStyle w:val="kar_subsection"/>
      </w:pPr>
      <w:r>
        <w:rPr>
          <w:u w:val="single"/>
        </w:rPr>
        <w:t xml:space="preserve">(3)</w:t>
      </w:r>
      <w:r>
        <w:t xml:space="preserve"> </w:t>
      </w:r>
      <w:r>
        <w:rPr>
          <w:u w:val="single"/>
        </w:rPr>
        <w:t xml:space="preserve">Students shall be evaluated in the clinical skills laboratory on the program's campus or in a clinical setting. The students' skills shall be evaluated by a member of nurse faculty or a skills laboratory instructor.</w:t>
      </w:r>
    </w:p>
    <w:p>
      <w:pPr>
        <w:pStyle w:val="kar_section"/>
      </w:pPr>
      <w:r>
        <w:rPr>
          <w:u w:val="single"/>
        </w:rPr>
        <w:t xml:space="preserve">Section 6.</w:t>
      </w:r>
      <w:r>
        <w:t>[</w:t>
      </w:r>
      <w:r>
        <w:rPr>
          <w:strike w:val="true"/>
        </w:rPr>
        <w:t xml:space="preserve">Section 5.</w:t>
      </w:r>
      <w:r>
        <w:t>]</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w:t>
      </w:r>
      <w:r>
        <w:t>[</w:t>
      </w:r>
      <w:r>
        <w:rPr>
          <w:strike w:val="true"/>
        </w:rPr>
        <w:t xml:space="preserve">:</w:t>
      </w:r>
      <w:r>
        <w:t>]</w:t>
      </w:r>
    </w:p>
    <w:p>
      <w:pPr>
        <w:pStyle w:val="kar_paragraph"/>
      </w:pPr>
      <w:r>
        <w:t>[</w:t>
      </w:r>
      <w:r>
        <w:rPr>
          <w:strike w:val="true"/>
        </w:rPr>
        <w:t xml:space="preserve">(a)</w:t>
      </w:r>
      <w:r>
        <w:t>]</w:t>
      </w:r>
      <w:r>
        <w:t xml:space="preserve"> </w:t>
      </w:r>
      <w:r>
        <w:t xml:space="preserve">Pediatric abusive head trauma as it is defined in KRS 620.020(8)</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Suicide prevention and wellness topics listed in subsection (3) of this section by August 15, 2022; and</w:t>
      </w:r>
      <w:r>
        <w:t>]</w:t>
      </w:r>
    </w:p>
    <w:p>
      <w:pPr>
        <w:pStyle w:val="kar_paragraph"/>
      </w:pPr>
      <w:r>
        <w:t>[</w:t>
      </w:r>
      <w:r>
        <w:rPr>
          <w:strike w:val="true"/>
        </w:rPr>
        <w:t xml:space="preserve">(c)</w:t>
      </w:r>
      <w:r>
        <w:t>]</w:t>
      </w:r>
      <w:r>
        <w:t xml:space="preserve"> </w:t>
      </w:r>
      <w:r>
        <w:t>[</w:t>
      </w:r>
      <w:r>
        <w:rPr>
          <w:strike w:val="true"/>
        </w:rPr>
        <w:t xml:space="preserve">Implicit bias topics listed in subsection (4) of this section by August 15, 2022</w:t>
      </w:r>
      <w:r>
        <w:t>]</w:t>
      </w:r>
      <w:r>
        <w:t xml:space="preserve">.</w:t>
      </w:r>
    </w:p>
    <w:p>
      <w:pPr>
        <w:pStyle w:val="kar_subsection"/>
      </w:pPr>
      <w:r>
        <w:t xml:space="preserve">(3)</w:t>
      </w:r>
      <w:r>
        <w:t xml:space="preserve"> </w:t>
      </w:r>
      <w:r>
        <w:rPr>
          <w:u w:val="single"/>
        </w:rPr>
        <w:t xml:space="preserve">Each program of nursing shall include suicide</w:t>
      </w:r>
      <w:r>
        <w:t>[</w:t>
      </w:r>
      <w:r>
        <w:rPr>
          <w:strike w:val="true"/>
        </w:rPr>
        <w:t xml:space="preserve">Suicide</w:t>
      </w:r>
      <w:r>
        <w:t>]</w:t>
      </w:r>
      <w:r>
        <w:t xml:space="preserve"> prevention and wellness </w:t>
      </w:r>
      <w:r>
        <w:rPr>
          <w:u w:val="single"/>
        </w:rPr>
        <w:t xml:space="preserve">information</w:t>
      </w:r>
      <w:r>
        <w:t>[</w:t>
      </w:r>
      <w:r>
        <w:rPr>
          <w:strike w:val="true"/>
        </w:rPr>
        <w:t xml:space="preserve">topics shall include:</w:t>
      </w:r>
      <w:r>
        <w:t>]</w:t>
      </w:r>
      <w:r>
        <w:rPr>
          <w:u w:val="single"/>
        </w:rPr>
        <w:t xml:space="preserve">, including the following topics: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subsection"/>
      </w:pPr>
      <w:r>
        <w:t>[</w:t>
      </w:r>
      <w:r>
        <w:rPr>
          <w:strike w:val="true"/>
        </w:rPr>
        <w:t xml:space="preserve">(4)</w:t>
      </w:r>
      <w:r>
        <w:t>]</w:t>
      </w:r>
      <w:r>
        <w:t xml:space="preserve"> </w:t>
      </w:r>
      <w:r>
        <w:t>[</w:t>
      </w:r>
      <w:r>
        <w:rPr>
          <w:strike w:val="true"/>
        </w:rPr>
        <w:t xml:space="preserve">Implicit bias topics shall include:</w:t>
      </w:r>
      <w:r>
        <w:t>]</w:t>
      </w:r>
    </w:p>
    <w:p>
      <w:pPr>
        <w:pStyle w:val="kar_paragraph"/>
      </w:pPr>
      <w:r>
        <w:t>[</w:t>
      </w:r>
      <w:r>
        <w:rPr>
          <w:strike w:val="true"/>
        </w:rPr>
        <w:t xml:space="preserve">(a)</w:t>
      </w:r>
      <w:r>
        <w:t>]</w:t>
      </w:r>
      <w:r>
        <w:t xml:space="preserve"> </w:t>
      </w:r>
      <w:r>
        <w:t>[</w:t>
      </w:r>
      <w:r>
        <w:rPr>
          <w:strike w:val="true"/>
        </w:rPr>
        <w:t xml:space="preserve">The impact of historical racism and other forms of invidious discrimination on the provisions of healthcare;</w:t>
      </w:r>
      <w:r>
        <w:t>]</w:t>
      </w:r>
    </w:p>
    <w:p>
      <w:pPr>
        <w:pStyle w:val="kar_paragraph"/>
      </w:pPr>
      <w:r>
        <w:t>[</w:t>
      </w:r>
      <w:r>
        <w:rPr>
          <w:strike w:val="true"/>
        </w:rPr>
        <w:t xml:space="preserve">(b)</w:t>
      </w:r>
      <w:r>
        <w:t>]</w:t>
      </w:r>
      <w:r>
        <w:t xml:space="preserve"> </w:t>
      </w:r>
      <w:r>
        <w:t>[</w:t>
      </w:r>
      <w:r>
        <w:rPr>
          <w:strike w:val="true"/>
        </w:rPr>
        <w:t xml:space="preserve">Methods of evaluation the presence and extent of implicit bias; and</w:t>
      </w:r>
      <w:r>
        <w:t>]</w:t>
      </w:r>
    </w:p>
    <w:p>
      <w:pPr>
        <w:pStyle w:val="kar_paragraph"/>
      </w:pPr>
      <w:r>
        <w:t>[</w:t>
      </w:r>
      <w:r>
        <w:rPr>
          <w:strike w:val="true"/>
        </w:rPr>
        <w:t xml:space="preserve">(c)</w:t>
      </w:r>
      <w:r>
        <w:t>]</w:t>
      </w:r>
      <w:r>
        <w:t xml:space="preserve"> </w:t>
      </w:r>
      <w:r>
        <w:t>[</w:t>
      </w:r>
      <w:r>
        <w:rPr>
          <w:strike w:val="true"/>
        </w:rPr>
        <w:t xml:space="preserve">Measures that may be taken to reduce implicit bias.</w:t>
      </w:r>
      <w:r>
        <w:t>]</w:t>
      </w:r>
    </w:p>
    <w:p>
      <w:pPr>
        <w:pStyle w:val="kar_signature"/>
      </w:pPr>
      <w:r>
        <w:t xml:space="preserve">AUDRIA DENKER, President</w:t>
      </w:r>
    </w:p>
    <w:p>
      <w:pPr>
        <w:pStyle w:val="kar_normal"/>
      </w:pPr>
      <w:r>
        <w:t xml:space="preserve"/>
      </w:r>
    </w:p>
    <w:p>
      <w:pPr>
        <w:pStyle w:val="kar_approved_by"/>
      </w:pPr>
      <w:r>
        <w:t xml:space="preserve">APPROVED BY AGENCY: February 15, 2024</w:t>
      </w:r>
    </w:p>
    <w:p>
      <w:pPr>
        <w:pStyle w:val="kar_filed"/>
      </w:pPr>
      <w:r>
        <w:t xml:space="preserve">FILED WITH LRC: March 13, 2024 at 10:10 a.m.</w:t>
      </w:r>
    </w:p>
    <w:p>
      <w:pPr>
        <w:pStyle w:val="kar_normal"/>
      </w:pPr>
      <w:r>
        <w:t xml:space="preserve"/>
      </w:r>
    </w:p>
    <w:p>
      <w:pPr>
        <w:pStyle w:val="kar_comment_period"/>
      </w:pPr>
      <w:r>
        <w:t xml:space="preserve">PUBLIC HEARING AND PUBLIC COMMENT PERIOD: A public hearing on this administrative regulation shall be held on May 21, 2024 at 10:00 a.m. at Kentucky Board of Nursing, 312 Whittington Parkway, Ste 300, Louisville, Kentucky 40222. Individuals interested in being heard at this hearing shall notify this agency in writing by May 14,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curriculum in prelicensure programs of nursing education.</w:t>
      </w:r>
    </w:p>
    <w:p>
      <w:pPr>
        <w:pStyle w:val="kar_normal"/>
        <w:ind w:left="576"/>
      </w:pPr>
      <w:r>
        <w:t xml:space="preserve">(b) The necessity of this administrative regulation:</w:t>
      </w:r>
    </w:p>
    <w:p>
      <w:pPr>
        <w:pStyle w:val="kar_normal"/>
        <w:ind w:left="720"/>
      </w:pPr>
      <w:r>
        <w:t xml:space="preserve">This administrative regulation is necessary because of KRS 314.111.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standards for curriculum in prelicensure programs of nursing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curriculum in prelicensure programs of nursing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clarifies that external examinations may be weighted no more than the lowest weighted individual examination included within the course grade average; requires on-campus physical facilities pursuant for students to practice clinical skills and be observed and provided feedback prior to testing; and it removes implicit bias as a required curriculum subject for programs of prelicensure RN and LPN education.</w:t>
      </w:r>
    </w:p>
    <w:p>
      <w:pPr>
        <w:pStyle w:val="kar_normal"/>
        <w:ind w:left="576"/>
      </w:pPr>
      <w:r>
        <w:t xml:space="preserve">(b) The necessity of the amendment to this administrative regulation:</w:t>
      </w:r>
    </w:p>
    <w:p>
      <w:pPr>
        <w:pStyle w:val="kar_normal"/>
        <w:ind w:left="720"/>
      </w:pPr>
      <w:r>
        <w:t xml:space="preserve">Programs of nursing and students have struggled with the use and interpretation of regulatory guidelines regarding the weight of external examinations. Moreover, the Board has concerns about the effectiveness of programs of nursing that do not provide for hands-on clinical training experience. The Board is removing implicit bias training due to concerns raised by licensees and the general assembly.</w:t>
      </w:r>
    </w:p>
    <w:p>
      <w:pPr>
        <w:pStyle w:val="kar_normal"/>
        <w:ind w:left="576"/>
      </w:pPr>
      <w:r>
        <w:t xml:space="preserve">(c) How the amendment conforms to the content of the authorizing statutes:</w:t>
      </w:r>
    </w:p>
    <w:p>
      <w:pPr>
        <w:pStyle w:val="kar_normal"/>
        <w:ind w:left="720"/>
      </w:pPr>
      <w:r>
        <w:t xml:space="preserve">The clarification regarding external exams permits programs of nursing education to use external exams as a tool in nursing education, and more guidance to programs of nursing in their use of such examinations. The amendments conform to the authorizing statutes by expanding curriculum requirements to include subjects that are a needed component of nursing education.</w:t>
      </w:r>
    </w:p>
    <w:p>
      <w:pPr>
        <w:pStyle w:val="kar_normal"/>
        <w:ind w:left="576"/>
      </w:pPr>
      <w:r>
        <w:t xml:space="preserve">(d) How the amendment will assist in the effective administration of the statutes:</w:t>
      </w:r>
    </w:p>
    <w:p>
      <w:pPr>
        <w:pStyle w:val="kar_normal"/>
        <w:ind w:left="720"/>
      </w:pPr>
      <w:r>
        <w:t xml:space="preserve">By setting curriculum standards for programs of prelicensure RN and LPN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Prelicensure programs of nursing, RN and LPN nursing students, approximately ninety-five (95).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provided for facilities to allow students to have hands-on clinical experience.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for the removal of the implicit bias requirement or establishing a grade weight for external examinations, or clinical facilities. Programs of nursing are currently required to have adequate facilities under 201 KAR 20:350, Section 2, this amendment adds that students shall be provided access to the facilities for training and validation.</w:t>
      </w:r>
    </w:p>
    <w:p>
      <w:pPr>
        <w:pStyle w:val="kar_normal"/>
        <w:ind w:left="576"/>
      </w:pPr>
      <w:r>
        <w:t xml:space="preserve">(c) As a result of compliance, what benefits will accrue to the entities identified in question (3):</w:t>
      </w:r>
    </w:p>
    <w:p>
      <w:pPr>
        <w:pStyle w:val="kar_normal"/>
        <w:ind w:left="720"/>
      </w:pPr>
      <w:r>
        <w:t xml:space="preserve">Students will be better prepared for nursing practice through their participation in in-person clinical training and the use of external examinations.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w:t>
      </w:r>
    </w:p>
    <w:p>
      <w:pPr>
        <w:pStyle w:val="kar_normal"/>
        <w:ind w:left="576"/>
      </w:pPr>
      <w:r>
        <w:t xml:space="preserve">(b) On a continuing basis:</w:t>
      </w:r>
    </w:p>
    <w:p>
      <w:pPr>
        <w:pStyle w:val="kar_normal"/>
        <w:ind w:left="720"/>
      </w:pPr>
      <w:r>
        <w:t xml:space="preserve">There are not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applied, the changes apply to all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314.111(3), 194A.540, 620.020.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8b8e6555e4245" /><Relationship Type="http://schemas.openxmlformats.org/officeDocument/2006/relationships/settings" Target="/word/settings.xml" Id="Re6cf5290b1004bc0" /></Relationships>
</file>