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854610aa594cdc" /></Relationships>
</file>

<file path=word/document.xml><?xml version="1.0" encoding="utf-8"?>
<w:document xmlns:w="http://schemas.openxmlformats.org/wordprocessingml/2006/main">
  <w:body>
    <w:p>
      <w:pPr>
        <w:pStyle w:val="kar_citation"/>
      </w:pPr>
      <w:r>
        <w:t>201 KAR 10:070.</w:t>
      </w:r>
      <w:r>
        <w:t xml:space="preserve"> </w:t>
      </w:r>
      <w:r>
        <w:t xml:space="preserve">Seals.</w:t>
      </w:r>
    </w:p>
    <w:p>
      <w:pPr>
        <w:pStyle w:val="kar_markup_metadata"/>
      </w:pPr>
      <w:r>
        <w:t xml:space="preserve">RELATES TO: </w:t>
      </w:r>
      <w:r>
        <w:t xml:space="preserve">KRS 323A.080</w:t>
      </w:r>
    </w:p>
    <w:p>
      <w:pPr>
        <w:pStyle w:val="kar_markup_metadata"/>
      </w:pPr>
      <w:r>
        <w:t xml:space="preserve">STATUTORY AUTHORITY: </w:t>
      </w:r>
      <w:r>
        <w:t xml:space="preserve">KRS 323A.080, 323A.210</w:t>
      </w:r>
    </w:p>
    <w:p>
      <w:pPr>
        <w:pStyle w:val="kar_markup_metadata"/>
      </w:pPr>
      <w:r>
        <w:t xml:space="preserve">NECESSITY, FUNCTION, AND CONFORMITY: </w:t>
      </w:r>
      <w:r>
        <w:t xml:space="preserve">KRS 323A.080 requires that a licensed landscape architect secure an embossed circular seal of the design prescribed by the administrative regulation of the board and that a working drawing, specification or report prepared by, or under the supervision of, the individual, partnership, or firm bear the imprint of the seal. This administrative regulation prescribes the design and size of the required seal.</w:t>
      </w:r>
    </w:p>
    <w:p>
      <w:pPr>
        <w:pStyle w:val="kar_section"/>
      </w:pPr>
      <w:r>
        <w:t xml:space="preserve">Section 1.</w:t>
      </w:r>
      <w:r>
        <w:t xml:space="preserve"> </w:t>
      </w:r>
      <w:r>
        <w:t xml:space="preserve">Licensees' Seal. The seal required by KRS 323A.080 shall:</w:t>
      </w:r>
    </w:p>
    <w:p>
      <w:pPr>
        <w:pStyle w:val="kar_subsection"/>
      </w:pPr>
      <w:r>
        <w:t xml:space="preserve">(1)</w:t>
      </w:r>
      <w:r>
        <w:t xml:space="preserve"> </w:t>
      </w:r>
      <w:r>
        <w:t xml:space="preserve">Be two (2) inches in diameter; and</w:t>
      </w:r>
    </w:p>
    <w:p>
      <w:pPr>
        <w:pStyle w:val="kar_subsection"/>
      </w:pPr>
      <w:r>
        <w:t xml:space="preserve">(2)</w:t>
      </w:r>
      <w:r>
        <w:t xml:space="preserve"> </w:t>
      </w:r>
      <w:r>
        <w:t xml:space="preserve">Contain in the impression of the seal:</w:t>
      </w:r>
    </w:p>
    <w:p>
      <w:pPr>
        <w:pStyle w:val="kar_paragraph"/>
      </w:pPr>
      <w:r>
        <w:t xml:space="preserve">(a)</w:t>
      </w:r>
      <w:r>
        <w:t xml:space="preserve"> </w:t>
      </w:r>
      <w:r>
        <w:t xml:space="preserve">The words "State of Kentucky" at the top between the two (2) knurled circles;</w:t>
      </w:r>
    </w:p>
    <w:p>
      <w:pPr>
        <w:pStyle w:val="kar_paragraph"/>
      </w:pPr>
      <w:r>
        <w:t xml:space="preserve">(b)</w:t>
      </w:r>
      <w:r>
        <w:t xml:space="preserve"> </w:t>
      </w:r>
      <w:r>
        <w:t xml:space="preserve">The words "Licensed Landscape Architect" in a like position at the bottom;</w:t>
      </w:r>
    </w:p>
    <w:p>
      <w:pPr>
        <w:pStyle w:val="kar_paragraph"/>
      </w:pPr>
      <w:r>
        <w:t xml:space="preserve">(c)</w:t>
      </w:r>
      <w:r>
        <w:t xml:space="preserve"> </w:t>
      </w:r>
      <w:r>
        <w:t xml:space="preserve">The individual's name placed horizontally in the circular field; and</w:t>
      </w:r>
    </w:p>
    <w:p>
      <w:pPr>
        <w:pStyle w:val="kar_paragraph"/>
      </w:pPr>
      <w:r>
        <w:t xml:space="preserve">(d)</w:t>
      </w:r>
      <w:r>
        <w:t xml:space="preserve"> </w:t>
      </w:r>
      <w:r>
        <w:t xml:space="preserve">The individual's license number placed horizontally beneath the name.</w:t>
      </w:r>
    </w:p>
    <w:p>
      <w:pPr>
        <w:pStyle w:val="kar_section"/>
      </w:pPr>
      <w:r>
        <w:t xml:space="preserve">Section 2.</w:t>
      </w:r>
      <w:r>
        <w:t xml:space="preserve"> </w:t>
      </w:r>
      <w:r>
        <w:t xml:space="preserve"> </w:t>
      </w:r>
    </w:p>
    <w:p>
      <w:pPr>
        <w:pStyle w:val="kar_subsection"/>
      </w:pPr>
      <w:r>
        <w:t xml:space="preserve">(1)</w:t>
      </w:r>
      <w:r>
        <w:t xml:space="preserve"> </w:t>
      </w:r>
      <w:r>
        <w:t xml:space="preserve">The seal shall be:</w:t>
      </w:r>
    </w:p>
    <w:p>
      <w:pPr>
        <w:pStyle w:val="kar_paragraph"/>
      </w:pPr>
      <w:r>
        <w:t xml:space="preserve">(a)</w:t>
      </w:r>
      <w:r>
        <w:t xml:space="preserve"> </w:t>
      </w:r>
      <w:r>
        <w:t xml:space="preserve">An individual embossing seal;</w:t>
      </w:r>
    </w:p>
    <w:p>
      <w:pPr>
        <w:pStyle w:val="kar_paragraph"/>
      </w:pPr>
      <w:r>
        <w:t xml:space="preserve">(b)</w:t>
      </w:r>
      <w:r>
        <w:t xml:space="preserve"> </w:t>
      </w:r>
      <w:r>
        <w:t xml:space="preserve">A rubber stamp seal; or</w:t>
      </w:r>
    </w:p>
    <w:p>
      <w:pPr>
        <w:pStyle w:val="kar_paragraph"/>
      </w:pPr>
      <w:r>
        <w:t xml:space="preserve">(c)</w:t>
      </w:r>
      <w:r>
        <w:t xml:space="preserve"> </w:t>
      </w:r>
      <w:r>
        <w:t xml:space="preserve">An electronically generated seal.</w:t>
      </w:r>
    </w:p>
    <w:p>
      <w:pPr>
        <w:pStyle w:val="kar_subsection"/>
      </w:pPr>
      <w:r>
        <w:t xml:space="preserve">(2)</w:t>
      </w:r>
      <w:r>
        <w:t xml:space="preserve"> </w:t>
      </w:r>
      <w:r>
        <w:t xml:space="preserve">An electronically generated seal shall be used only if:</w:t>
      </w:r>
    </w:p>
    <w:p>
      <w:pPr>
        <w:pStyle w:val="kar_paragraph"/>
      </w:pPr>
      <w:r>
        <w:t xml:space="preserve">(a)</w:t>
      </w:r>
      <w:r>
        <w:t xml:space="preserve"> </w:t>
      </w:r>
      <w:r>
        <w:t xml:space="preserve">It is a unique identification of the landscape architect;</w:t>
      </w:r>
    </w:p>
    <w:p>
      <w:pPr>
        <w:pStyle w:val="kar_paragraph"/>
      </w:pPr>
      <w:r>
        <w:t xml:space="preserve">(b)</w:t>
      </w:r>
      <w:r>
        <w:t xml:space="preserve"> </w:t>
      </w:r>
      <w:r>
        <w:t xml:space="preserve">It is verifiable;</w:t>
      </w:r>
    </w:p>
    <w:p>
      <w:pPr>
        <w:pStyle w:val="kar_paragraph"/>
      </w:pPr>
      <w:r>
        <w:t xml:space="preserve">(c)</w:t>
      </w:r>
      <w:r>
        <w:t xml:space="preserve"> </w:t>
      </w:r>
      <w:r>
        <w:t xml:space="preserve">It is under the landscape architect's direct and sole control;</w:t>
      </w:r>
    </w:p>
    <w:p>
      <w:pPr>
        <w:pStyle w:val="kar_paragraph"/>
      </w:pPr>
      <w:r>
        <w:t xml:space="preserve">(d)</w:t>
      </w:r>
      <w:r>
        <w:t xml:space="preserve"> </w:t>
      </w:r>
      <w:r>
        <w:t xml:space="preserve">It is linked to a document in a manner so that changes are readily determined and visually displayed if any data contained in the document file was changed subsequent to the electronically generated seal having been affixed to the document;</w:t>
      </w:r>
    </w:p>
    <w:p>
      <w:pPr>
        <w:pStyle w:val="kar_paragraph"/>
      </w:pPr>
      <w:r>
        <w:t xml:space="preserve">(e)</w:t>
      </w:r>
      <w:r>
        <w:t xml:space="preserve"> </w:t>
      </w:r>
      <w:r>
        <w:t xml:space="preserve">Changes to the document after affixing the electronically generated seal cause the seal to be removed or altered in a way as to invalidate the seal; and</w:t>
      </w:r>
    </w:p>
    <w:p>
      <w:pPr>
        <w:pStyle w:val="kar_paragraph"/>
      </w:pPr>
      <w:r>
        <w:t xml:space="preserve">(f)</w:t>
      </w:r>
      <w:r>
        <w:t xml:space="preserve"> </w:t>
      </w:r>
      <w:r>
        <w:t xml:space="preserve">Once the seal is applied to the document, the document shall be available in a view-only format.</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594; eff. 4-9-1975; Am. 24 Ky.R. 133; 563; eff. 11-14-1997; Cert eff. 1-16-2020; 50 Ky.R. 1749;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ea1201f07d4550" /><Relationship Type="http://schemas.openxmlformats.org/officeDocument/2006/relationships/settings" Target="/word/settings.xml" Id="R7d9ba999bf3b4808" /></Relationships>
</file>