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077b521d984bb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31 KAR 2:010E.</w:t>
      </w:r>
    </w:p>
    <w:p>
      <w:pPr>
        <w:pStyle w:val="kar_normal"/>
      </w:pPr>
      <w:r>
        <w:t xml:space="preserve">This emergency regulation is being promulgated pursuant to both KRS 13A.190(1)(a)(1), to meet an imminent threat to public welfare, as well as, KRS 13A.190(1)(a)(3), to meet an imminent deadline for the promulgation of an administrative regulation established by state statute. Section 150 of the Kentucky Constitution requires free and fair elections in the Commonwealth; KRS 118.025(4) sets May 21, 2024, as the date for the next primary election. In recent years, the General Assembly has amended the various Kentucky Revised Statutes related to voting in the Commonwealth. As election administrators adapt to these new changes, the need for administrative changes becomes apparent, so that Kentuckians may continue to cast their ballots with the highest degrees of ease and security. This is being filed as an emergency administrative regulation to ensure the administrative regulations and procedures required by statute to promote free and fair elections are in effect for the upcoming election. This emergency administrative regulation is temporary in nature and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KAREN SELLERS, Director</w:t>
      </w:r>
    </w:p>
    <w:p>
      <w:pPr>
        <w:pStyle w:val="kar_citation"/>
      </w:pPr>
      <w:r>
        <w:t>31 KAR 2:010E.</w:t>
      </w:r>
      <w:r>
        <w:t xml:space="preserve"> </w:t>
      </w:r>
      <w:r>
        <w:t xml:space="preserve">Preparation of ballots and voting systems prior to election day.</w:t>
      </w:r>
    </w:p>
    <w:p>
      <w:pPr>
        <w:pStyle w:val="kar_markup_metadata"/>
      </w:pPr>
      <w:r>
        <w:t xml:space="preserve">EFFECTIVE: April 15, 2024</w:t>
      </w:r>
    </w:p>
    <w:p>
      <w:pPr>
        <w:pStyle w:val="kar_markup_metadata"/>
      </w:pPr>
      <w:r>
        <w:t xml:space="preserve">RELATES TO: </w:t>
      </w:r>
      <w:r>
        <w:t xml:space="preserve">KRS 116.025, 116.065, 117.075, 117.085(5), 117.125, 117.145, 117.155, 117.165, 117.175, 117.195, 117.205,117.255, 117.275, 117.285, 117.375, 117.377, 117.379, 117.381, 117.383, 117.385, 117.387, 117.389, 117.391, 117.393, 118.015, 118.215(1), 118.770, 118A.010, 119.005, 424.290</w:t>
      </w:r>
    </w:p>
    <w:p>
      <w:pPr>
        <w:pStyle w:val="kar_markup_metadata"/>
      </w:pPr>
      <w:r>
        <w:t xml:space="preserve">STATUTORY AUTHORITY: </w:t>
      </w:r>
      <w:r>
        <w:t xml:space="preserve">KRS 117.015(1)(a), 117.383</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117.383 requires the State Board of Elections to promulgate rules and administrative regulations to achieve and maintain the maximum degree of correctness, impartiality, and efficiency of the procedures of voting. KRS 117.383(1) requires the State Board of Elections to promulgate rules and administrative regulations to count, tabulate, and record votes. KRS 117.383(2) requires the State Board of Elections to promulgate rules and administrative regulations to establish a method for placing items on any ballot, which shall, as closely as possible, follow the requirements pertaining to ballots. KRS 117.383(5) requires the State Board of Elections to promulgate rules and administrative regulations to provide for checking the accuracy of the equipment.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equipment required by KRS 117.383(6),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"Program administrator" means the county clerk or authorized assistant designated to configure the voting machines and voting systems.</w:t>
      </w:r>
    </w:p>
    <w:p>
      <w:pPr>
        <w:pStyle w:val="kar_subsection"/>
      </w:pPr>
      <w:r>
        <w:t xml:space="preserve">(7)</w:t>
      </w:r>
      <w:r>
        <w:t xml:space="preserve"> </w:t>
      </w:r>
      <w:r>
        <w:t xml:space="preserve">"Scan voting system" means a tabulating device that reads paper ballots by electronically detecting voters' marks.</w:t>
      </w:r>
    </w:p>
    <w:p>
      <w:pPr>
        <w:pStyle w:val="kar_subsection"/>
      </w:pPr>
      <w:r>
        <w:t xml:space="preserve">(8)</w:t>
      </w:r>
      <w:r>
        <w:t xml:space="preserve"> </w:t>
      </w:r>
      <w:r>
        <w:t xml:space="preserve">"Voting machine" 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 and 117.381.</w:t>
      </w:r>
    </w:p>
    <w:p>
      <w:pPr>
        <w:pStyle w:val="kar_subsection"/>
      </w:pPr>
      <w:r>
        <w:t xml:space="preserve">(9)</w:t>
      </w:r>
      <w:r>
        <w:t xml:space="preserve"> </w:t>
      </w:r>
      <w:r>
        <w:t xml:space="preserve">"Voting system" 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 and 117.381.</w:t>
      </w:r>
    </w:p>
    <w:p>
      <w:pPr>
        <w:pStyle w:val="kar_subsection"/>
      </w:pPr>
      <w:r>
        <w:t xml:space="preserve">(10)</w:t>
      </w:r>
      <w:r>
        <w:t xml:space="preserve"> </w:t>
      </w:r>
      <w: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(7)</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(8)</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 the following:</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An oath for the precinct election officers to sign attesting to the accuracy of the information provided on the statement.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3c65e6dc04496" /><Relationship Type="http://schemas.openxmlformats.org/officeDocument/2006/relationships/settings" Target="/word/settings.xml" Id="R99cd07d8fbe744cc" /></Relationships>
</file>