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e5934f1af6646ad" /></Relationships>
</file>

<file path=word/document.xml><?xml version="1.0" encoding="utf-8"?>
<w:document xmlns:w="http://schemas.openxmlformats.org/wordprocessingml/2006/main">
  <w:body>
    <w:p>
      <w:pPr>
        <w:pStyle w:val="kar_citation"/>
      </w:pPr>
      <w:r>
        <w:t>915 KAR 1:020.</w:t>
      </w:r>
      <w:r>
        <w:t xml:space="preserve"> </w:t>
      </w:r>
      <w:r>
        <w:t xml:space="preserve">Cannabis business licenses.</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is only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is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are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$15,000;</w:t>
      </w:r>
    </w:p>
    <w:p>
      <w:pPr>
        <w:pStyle w:val="kar_paragraph"/>
      </w:pPr>
      <w:r>
        <w:t xml:space="preserve">(f)</w:t>
      </w:r>
      <w:r>
        <w:t xml:space="preserve"> </w:t>
      </w:r>
      <w:r>
        <w:t xml:space="preserve">Producer: $15,000 plus the applicable cultivator tier renewal license fee;</w:t>
      </w:r>
    </w:p>
    <w:p>
      <w:pPr>
        <w:pStyle w:val="kar_paragraph"/>
      </w:pPr>
      <w:r>
        <w:t xml:space="preserve">(g)</w:t>
      </w:r>
      <w:r>
        <w:t xml:space="preserve"> </w:t>
      </w:r>
      <w:r>
        <w:t xml:space="preserve">Dispensary: $15,000;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 xml:space="preserve">In order 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are: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be no 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the list(s) containing 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t xml:space="preserve">The cabinet shall provide written notice to eligible applicants that were not selected through the lottery process informing them of the same.</w:t>
      </w:r>
    </w:p>
    <w:p>
      <w:pPr>
        <w:pStyle w:val="kar_subsection"/>
      </w:pPr>
      <w:r>
        <w:t xml:space="preserve">(11)</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 if their selection would comply with any applicable geographic restrictions contained in this administrative regulation.</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will continue to comply with all applicable requirements of KRS Chapter 218B, including KRS 218B.095 and 915 KAR Chapter 1, and shall make available all records and documentation verifying such 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in order 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same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t xml:space="preserve">Preventing unlawful diversion of medicinal cannabis; and</w:t>
      </w:r>
    </w:p>
    <w:p>
      <w:pPr>
        <w:pStyle w:val="kar_subparagraph"/>
      </w:pPr>
      <w:r>
        <w:t xml:space="preserve">11.</w:t>
      </w:r>
      <w:r>
        <w:t xml:space="preserve"> </w:t>
      </w:r>
      <w:r>
        <w:t xml:space="preserve">Incident reporting procedures to notify the cabinet;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t xml:space="preserve">The licensee consents to reasonable inspections, examinations, searches, and seizures; and</w:t>
      </w:r>
    </w:p>
    <w:p>
      <w:pPr>
        <w:pStyle w:val="kar_paragraph"/>
      </w:pPr>
      <w:r>
        <w:t xml:space="preserve">(m)</w:t>
      </w:r>
      <w:r>
        <w:t xml:space="preserve"> </w:t>
      </w:r>
      <w:r>
        <w:t xml:space="preserve">The licensee swears and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section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and plants into its facility;</w:t>
      </w:r>
    </w:p>
    <w:p>
      <w:pPr>
        <w:pStyle w:val="kar_paragraph"/>
      </w:pPr>
      <w:r>
        <w:t xml:space="preserve">(b)</w:t>
      </w:r>
      <w:r>
        <w:t xml:space="preserve"> </w:t>
      </w:r>
      <w:r>
        <w:t xml:space="preserve">Submit a written request to the cabinet via electronic mail to kymedcanreporting@ky.gov requesting that the cabinet open a window in the state's designated seed to sale tracking system for the cultivator or producer to enter its start-up inventory of medicinal cannabis seeds, seedlings, and plants into the system. This written request shall include the number and strain of all medicinal cannabis seeds, seedlings, 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w:t>
      </w:r>
    </w:p>
    <w:p>
      <w:pPr>
        <w:pStyle w:val="kar_subparagraph"/>
      </w:pPr>
      <w:r>
        <w:t xml:space="preserve">2.</w:t>
      </w:r>
      <w:r>
        <w:t xml:space="preserve"> </w:t>
      </w:r>
      <w:r>
        <w:t xml:space="preserve">Seedlings and plants shall be entered into the system as a batch; and</w:t>
      </w:r>
    </w:p>
    <w:p>
      <w:pPr>
        <w:pStyle w:val="kar_paragraph"/>
      </w:pPr>
      <w:r>
        <w:t xml:space="preserve">(d)</w:t>
      </w:r>
      <w:r>
        <w:t xml:space="preserve"> </w:t>
      </w:r>
      <w:r>
        <w:t xml:space="preserve">Notify the cabinet in writing via electronic mail to kymedcanreporting@ky.gov when all its start-up inventory has been fully and accurately entered into the state's designated seed to sale tracking system and confirm the number and strain of medicinal cannabis seeds, seedlings, 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via electronic mail to kymedcanreporting@ky.gov requesting that the cabinet open a window in the state's designated seed to sale tracking system for the cultivator or producer to enter new medicinal cannabis seeds, seedlings, 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 of this section,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 of this section. A cultivator or producer shall notify the cabinet in writing via electronic mail to kymedcanreporting@ky.gov when all new inventory has been fully and accurately entered into the state's designated seed to sale tracking system and confirm the number and strain of medicinal cannabis seeds, seedlings, 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t xml:space="preserve">A licensee shall only hold licenses in one (1) cannabis business category at any given time, except as provided in Section 10(4) of this administrative regulation. A licensee may hold multiple licenses in the same cannabis business category as long as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This duty to report includes:</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and</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via electronic mail to kymedcanreporting@ky.gov within twenty-four (24) hours of discovery or knowledge of the event.</w:t>
      </w:r>
    </w:p>
    <w:p>
      <w:pPr>
        <w:pStyle w:val="kar_paragraph"/>
      </w:pPr>
      <w:r>
        <w:t xml:space="preserve">(d)</w:t>
      </w:r>
      <w:r>
        <w:t xml:space="preserve"> </w:t>
      </w:r>
      <w:r>
        <w:t xml:space="preserve">If the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t xml:space="preserve">In the event a local government prohibits all cannabis business operations within its territory in accordance with KRS 218B.130, a licensee located within the affected territory shall notify the cabinet in writing via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These investigations and inspections may occur during regular working hours and at other reasonable times in order to inspect the licensee's place of business, question privately any such principal officer, board member, agent, employee, or employee's representative, and investigate such facts, conditions, practices, or other matters deemed appropriate to determine whether the licensee is operating in compliance with KRS Chapter 218B and 915 KAR Chapter 1. If a licensee refuses such 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obedience by proceedings for contempt as in the case of disobedience of a subpoena or order issued from such court or a refusal to testify therein, and may adjudge such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are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via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via electronic mail to kymedcanreporting@ky.gov immediately, but in no event fewer than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an impending change in ownership of a licensee from the ownership listed in the initial license application, the licensee shall submit a written request for approval of a change in ownership to the cabinet via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via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 xml:space="preserve">At no time may a licensee 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via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a written request for approval of the sale to the cabinet via electronic mail to kymedcanreporting@ky.gov.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in order 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and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the one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as long as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 any of the following occur:</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take the following into consideration:</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via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in order 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Meet the minimum performance standards established in 915 KAR 1:010, Section 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e5799a46844808" /><Relationship Type="http://schemas.openxmlformats.org/officeDocument/2006/relationships/settings" Target="/word/settings.xml" Id="Ra7f58cdb522c451e" /></Relationships>
</file>