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1dd0a750d74a65" /></Relationships>
</file>

<file path=word/document.xml><?xml version="1.0" encoding="utf-8"?>
<w:document xmlns:w="http://schemas.openxmlformats.org/wordprocessingml/2006/main">
  <w:body>
    <w:p>
      <w:pPr>
        <w:pStyle w:val="kar_citation"/>
      </w:pPr>
      <w:r>
        <w:t>201 KAR 27:023.</w:t>
      </w:r>
      <w:r>
        <w:t xml:space="preserve"> </w:t>
      </w:r>
      <w:r>
        <w:t xml:space="preserve">Drug testing for boxing, kickboxing, mixed martial arts, wrestling, and elimination event shows.</w:t>
      </w:r>
    </w:p>
    <w:p>
      <w:pPr>
        <w:pStyle w:val="kar_markup_metadata"/>
      </w:pPr>
      <w:r>
        <w:t xml:space="preserve">RELATES TO: </w:t>
      </w:r>
      <w:r>
        <w:t xml:space="preserve">KRS 229.071, 229.081, 229.091, 229.111, 229.171, 229.180, 229.200, 229.991, EO 2016-270</w:t>
      </w:r>
    </w:p>
    <w:p>
      <w:pPr>
        <w:pStyle w:val="kar_markup_metadata"/>
      </w:pPr>
      <w:r>
        <w:t xml:space="preserve">STATUTORY AUTHORITY: </w:t>
      </w:r>
      <w:r>
        <w:t xml:space="preserve">KRS 229.171, 229.180</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policies, procedures, and penalty guidelines associated with drug testing for participants in boxing, kickboxing, mixed martial arts, wrestling, and elimination event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2024.</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https://www.wada-ama.org/en/resources/world-anti-doping-code-and-international-standards/prohibited-list.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1550a438c4522" /><Relationship Type="http://schemas.openxmlformats.org/officeDocument/2006/relationships/settings" Target="/word/settings.xml" Id="R42876c946e124889" /></Relationships>
</file>