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505944961a45f9" /></Relationships>
</file>

<file path=word/document.xml><?xml version="1.0" encoding="utf-8"?>
<w:document xmlns:w="http://schemas.openxmlformats.org/wordprocessingml/2006/main">
  <w:body>
    <w:p>
      <w:pPr>
        <w:pStyle w:val="kar_citation"/>
      </w:pPr>
      <w:r>
        <w:t>501 KAR 6:280.</w:t>
      </w:r>
      <w:r>
        <w:t xml:space="preserve"> </w:t>
      </w:r>
      <w:r>
        <w:t xml:space="preserve">Risk and needs assessment.</w:t>
      </w:r>
    </w:p>
    <w:p>
      <w:pPr>
        <w:pStyle w:val="kar_markup_metadata"/>
      </w:pPr>
      <w:r>
        <w:t xml:space="preserve">RELATES TO: </w:t>
      </w:r>
      <w:r>
        <w:t xml:space="preserve">KRS 196.035, 197.020, 439.265, 439.3101, 439.3104, 439.3105, 439.331, 439.348, 439.480, 446.010</w:t>
      </w:r>
    </w:p>
    <w:p>
      <w:pPr>
        <w:pStyle w:val="kar_markup_metadata"/>
      </w:pPr>
      <w:r>
        <w:t xml:space="preserve">STATUTORY AUTHORITY: </w:t>
      </w:r>
      <w:r>
        <w:t xml:space="preserve">KRS 196.035, 197.020, 439.3101, 439.3104, 439.331</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197.020(1)(d), 439.3101(2)(a), 439.3104(1) and (2), and 439.331(1) require the Department of Corrections to promulgate an administrative regulation for the administration of a validated risk and needs assessment to assess the criminal risk factors and correctional needs of all inmates and offenders upon commitment to the department. This administrative regulation establishes the validated risk and needs assessment requirements for assessing the criminal risk factors and correctional needs of inmates and offenders.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for risk and needs assessment," May 15, 2024, are incorporated by reference. These policies and procedures include:</w:t>
      </w:r>
    </w:p>
    <w:tbl>
      <w:tblPr>
        <w:tblStyle w:val="kar_table"/>
        <w:tblW w:w="0" w:type="auto"/>
      </w:tblPr>
      <w:tblGrid>
        <w:gridCol w:w="1"/>
        <w:gridCol w:w="1"/>
      </w:tblGrid>
      <w:tr>
        <w:tc>
          <w:tcPr/>
          <w:p>
            <w:pPr>
              <w:pStyle w:val="kar_table_cell"/>
            </w:pPr>
            <w:r>
              <w:t xml:space="preserve">29.1</w:t>
            </w:r>
          </w:p>
        </w:tc>
        <w:tc>
          <w:tcPr/>
          <w:p>
            <w:pPr>
              <w:pStyle w:val="kar_table_cell"/>
            </w:pPr>
            <w:r>
              <w:t xml:space="preserve">Risk and Needs Assessment (Amended 1/13/20)</w:t>
            </w:r>
          </w:p>
        </w:tc>
      </w:tr>
      <w:tr>
        <w:tc>
          <w:tcPr/>
          <w:p>
            <w:pPr>
              <w:pStyle w:val="kar_table_cell"/>
            </w:pPr>
            <w:r>
              <w:t xml:space="preserve">29.2</w:t>
            </w:r>
          </w:p>
        </w:tc>
        <w:tc>
          <w:tcPr/>
          <w:p>
            <w:pPr>
              <w:pStyle w:val="kar_table_cell"/>
            </w:pPr>
            <w:r>
              <w:t xml:space="preserve">Case Planning (Amended 1/13/20)</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1918; 39 Ky.R. 212; eff. 8-31-2012; 44 Ky.R. 1396; 1860; eff. 4-6-2018; 46 Ky.R. 2320; eff. 8-4-2020; 50 Ky.R. 2477;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9c77ed331c49cb" /><Relationship Type="http://schemas.openxmlformats.org/officeDocument/2006/relationships/settings" Target="/word/settings.xml" Id="R8826f7e89c9a4b62" /></Relationships>
</file>