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de029ee21a47e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ind w:firstLine="0"/>
      </w:pPr>
      <w:r>
        <w:t>(Amendment)</w:t>
      </w:r>
    </w:p>
    <w:p>
      <w:pPr>
        <w:pStyle w:val="kar_citation"/>
      </w:pPr>
      <w:r>
        <w:t>200 KAR 5:021.</w:t>
      </w:r>
      <w:r>
        <w:t xml:space="preserve"> </w:t>
      </w:r>
      <w:r>
        <w:t xml:space="preserve">Manual of policies and procedures.</w:t>
      </w:r>
    </w:p>
    <w:p>
      <w:pPr>
        <w:pStyle w:val="kar_markup_metadata"/>
      </w:pPr>
      <w:r>
        <w:t xml:space="preserve">RELATES TO: </w:t>
      </w:r>
      <w:r>
        <w:t xml:space="preserve">KRS </w:t>
      </w:r>
      <w:r>
        <w:rPr>
          <w:u w:val="single"/>
        </w:rPr>
        <w:t xml:space="preserve">45A.045(2)</w:t>
      </w:r>
      <w:r>
        <w:t>[</w:t>
      </w:r>
      <w:r>
        <w:rPr>
          <w:strike w:val="true"/>
        </w:rPr>
        <w:t xml:space="preserve">Chapter 45A</w:t>
      </w:r>
      <w:r>
        <w:t>]</w:t>
      </w:r>
    </w:p>
    <w:p>
      <w:pPr>
        <w:pStyle w:val="kar_markup_metadata"/>
      </w:pPr>
      <w:r>
        <w:t xml:space="preserve">STATUTORY AUTHORITY: </w:t>
      </w:r>
      <w:r>
        <w:t xml:space="preserve">KRS 45A.045(2)</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w:t>
      </w:r>
      <w:r>
        <w:rPr>
          <w:strike w:val="true"/>
        </w:rPr>
        <w:t xml:space="preserve">A state agency shall follow the procurement requirements in the Finance and Administration Cabinet Manual of Policies and Procedures.</w:t>
      </w:r>
      <w:r>
        <w:t>]</w:t>
      </w:r>
    </w:p>
    <w:p>
      <w:pPr>
        <w:pStyle w:val="kar_section"/>
      </w:pPr>
      <w:r>
        <w:t>[</w:t>
      </w:r>
      <w:r>
        <w:rPr>
          <w:strike w:val="true"/>
        </w:rPr>
        <w:t xml:space="preserve">Section 2.</w:t>
      </w:r>
      <w:r>
        <w:t>]</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w:t>
      </w:r>
      <w:r>
        <w:rPr>
          <w:u w:val="single"/>
        </w:rPr>
        <w:t xml:space="preserve">May 2024</w:t>
      </w:r>
      <w:r>
        <w:t>[</w:t>
      </w:r>
      <w:r>
        <w:rPr>
          <w:strike w:val="true"/>
        </w:rPr>
        <w:t xml:space="preserve">February 2016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w:t>
      </w:r>
      <w:r>
        <w:rPr>
          <w:u w:val="single"/>
        </w:rPr>
        <w:t xml:space="preserve">Office of General Counsel, 200 Mero Street, 5th Floor</w:t>
      </w:r>
      <w:r>
        <w:t>[</w:t>
      </w:r>
      <w:r>
        <w:rPr>
          <w:strike w:val="true"/>
        </w:rPr>
        <w:t xml:space="preserve">Office of Policy and Audit, Policy Branch, Room 493, Capitol Annex</w:t>
      </w:r>
      <w:r>
        <w:t>]</w:t>
      </w:r>
      <w:r>
        <w:t xml:space="preserve">, Frankfort, Kentucky </w:t>
      </w:r>
      <w:r>
        <w:rPr>
          <w:u w:val="single"/>
        </w:rPr>
        <w:t xml:space="preserve">40622</w:t>
      </w:r>
      <w:r>
        <w:t>[</w:t>
      </w:r>
      <w:r>
        <w:rPr>
          <w:strike w:val="true"/>
        </w:rPr>
        <w:t xml:space="preserve">40601</w:t>
      </w:r>
      <w:r>
        <w:t>]</w:t>
      </w:r>
      <w:r>
        <w:t xml:space="preserve">, Monday through Friday, 8 a.m. to </w:t>
      </w:r>
      <w:r>
        <w:rPr>
          <w:u w:val="single"/>
        </w:rPr>
        <w:t xml:space="preserve">4:00</w:t>
      </w:r>
      <w:r>
        <w:t>[</w:t>
      </w:r>
      <w:r>
        <w:rPr>
          <w:strike w:val="true"/>
        </w:rPr>
        <w:t xml:space="preserve">4:30</w:t>
      </w:r>
      <w:r>
        <w:t>]</w:t>
      </w:r>
      <w:r>
        <w:t xml:space="preserve"> p.m. This material may also be obtained at the Finance and Administration Cabinet's Web site, </w:t>
      </w:r>
      <w:r>
        <w:rPr>
          <w:u w:val="single"/>
        </w:rPr>
        <w:t xml:space="preserve">https://finance.ky.gov/office-of-the-secretary/office-of-policy-and-audit/Pages/Finance-Policies.aspx</w:t>
      </w:r>
      <w:r>
        <w:t>[</w:t>
      </w:r>
      <w:r>
        <w:rPr>
          <w:strike w:val="true"/>
        </w:rPr>
        <w:t xml:space="preserve">www.finance.ky.gov/services/policies/Pages/default.aspx</w:t>
      </w:r>
      <w:r>
        <w:t>]</w:t>
      </w:r>
      <w:r>
        <w:t xml:space="preserve">.</w:t>
      </w:r>
    </w:p>
    <w:p>
      <w:pPr>
        <w:pStyle w:val="kar_signature"/>
      </w:pPr>
      <w:r>
        <w:t xml:space="preserve">HOLLY M. JOHNSON, Secretary</w:t>
      </w:r>
    </w:p>
    <w:p>
      <w:pPr>
        <w:pStyle w:val="kar_normal"/>
      </w:pPr>
      <w:r>
        <w:t xml:space="preserve"/>
      </w:r>
    </w:p>
    <w:p>
      <w:pPr>
        <w:pStyle w:val="kar_approved_by"/>
      </w:pPr>
      <w:r>
        <w:t xml:space="preserve">APPROVED BY AGENCY: May 16, 2024</w:t>
      </w:r>
    </w:p>
    <w:p>
      <w:pPr>
        <w:pStyle w:val="kar_filed"/>
      </w:pPr>
      <w:r>
        <w:t xml:space="preserve">FILED WITH LRC: May 16, 2024 at 4:15 p.m.</w:t>
      </w:r>
    </w:p>
    <w:p>
      <w:pPr>
        <w:pStyle w:val="kar_normal"/>
      </w:pPr>
      <w:r>
        <w:t xml:space="preserve"/>
      </w:r>
    </w:p>
    <w:p>
      <w:pPr>
        <w:pStyle w:val="kar_comment_period"/>
      </w:pPr>
      <w:r>
        <w:t xml:space="preserve">PUBLIC HEARING AND PUBLIC COMMENT PERIOD: A public hearing on this administrative regulation shall be held on August 21, 2024, at 10:00 a.m. at the Kentucky Finance and Administration Cabinet,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August 31, 2024. Send written notification of intent to be heard at the public hearing or written comments on the proposed administrative regulation to the contact person.</w:t>
      </w:r>
    </w:p>
    <w:p>
      <w:pPr>
        <w:pStyle w:val="kar_contact_person"/>
      </w:pPr>
      <w:r>
        <w:t xml:space="preserve">CONTACT PERSON: Cary Bishop, Assistant General Counsel, Office of General Counsel, 200 Mero Street, 5th Floor, Frankfort, Kentucky 40622, phone (502) 564-6660, fax (502) 564-9875, email cary.bishop@ky.gov.</w:t>
      </w:r>
    </w:p>
    <w:p>
      <w:pPr>
        <w:pStyle w:val="kar_form_name"/>
      </w:pPr>
      <w:r>
        <w:t xml:space="preserve">REGULATORY IMPACT ANALYSIS AND TIERING STATEMENT</w:t>
      </w:r>
    </w:p>
    <w:p>
      <w:pPr>
        <w:pStyle w:val="kar_normal"/>
        <w:ind w:left="0"/>
      </w:pPr>
      <w:r>
        <w:t xml:space="preserve">Contact Person:</w:t>
      </w:r>
      <w:r>
        <w:t xml:space="preserve"> Cary Bishop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publishes a manual of procedures that clarify and explain detailed processes necessary for daily administration of purchase-related activities.</w:t>
      </w:r>
    </w:p>
    <w:p>
      <w:pPr>
        <w:pStyle w:val="kar_normal"/>
        <w:ind w:left="576"/>
      </w:pPr>
      <w:r>
        <w:t xml:space="preserve">(b) The necessity of this administrative regulation:</w:t>
      </w:r>
    </w:p>
    <w:p>
      <w:pPr>
        <w:pStyle w:val="kar_normal"/>
        <w:ind w:left="720"/>
      </w:pPr>
      <w:r>
        <w:t xml:space="preserve">This regulation fulfills the requirement of KRS 45A.045(2) for the Secretary to publish a manual of procedures which shall be incorporated by reference as an administrative regulation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regulation incorporates by reference the policies and procedures manual required by KRS 45A.045(2).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guidance to vendors, prospective bidders, Finance and Administration Cabinet (“FAC”) staff and other state employees in the administration of Kentucky’s Model Procurement Code (KRS Chapter 45A).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contains minimal changes to the regulation and manual, mostly limited to those necessary to conform with recently effective statutory changes.</w:t>
      </w:r>
    </w:p>
    <w:p>
      <w:pPr>
        <w:pStyle w:val="kar_normal"/>
        <w:ind w:left="576"/>
      </w:pPr>
      <w:r>
        <w:t xml:space="preserve">(b) The necessity of the amendment to this administrative regulation:</w:t>
      </w:r>
    </w:p>
    <w:p>
      <w:pPr>
        <w:pStyle w:val="kar_normal"/>
        <w:ind w:left="720"/>
      </w:pPr>
      <w:r>
        <w:t xml:space="preserve">This amendment will reflect changes in statutes and related policies.</w:t>
      </w:r>
    </w:p>
    <w:p>
      <w:pPr>
        <w:pStyle w:val="kar_normal"/>
        <w:ind w:left="576"/>
      </w:pPr>
      <w:r>
        <w:t xml:space="preserve">(c) How the amendment conforms to the content of the authorizing statutes:</w:t>
      </w:r>
    </w:p>
    <w:p>
      <w:pPr>
        <w:pStyle w:val="kar_normal"/>
        <w:ind w:left="720"/>
      </w:pPr>
      <w:r>
        <w:t xml:space="preserve">The manual is required by KRS 45A.045(2).</w:t>
      </w:r>
    </w:p>
    <w:p>
      <w:pPr>
        <w:pStyle w:val="kar_normal"/>
        <w:ind w:left="576"/>
      </w:pPr>
      <w:r>
        <w:t xml:space="preserve">(d) How the amendment will assist in the effective administration of the statutes:</w:t>
      </w:r>
    </w:p>
    <w:p>
      <w:pPr>
        <w:pStyle w:val="kar_normal"/>
        <w:ind w:left="720"/>
      </w:pPr>
      <w:r>
        <w:t xml:space="preserve">The updated manual will assist state employees and vendors in procurement matters.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current and prospective state vendors. (4) Provide an assessment of how the above group or groups will be impacted by either the implementation of this administrative regulation, if new, or by the change if it is an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Amendment of administrative regulation is required to comply with recently passed legislation which contained an emergency clause.</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While the regulation itself is limited in scope and does not utilize tiering, the incorporated Manual of Policies and Procedures, consistent with KRS 13A.210, uses tiering when possible to avoid disproportionate impacts by using reasonable criteria. For example, the manual had reduced administrative requirements for small purchase amounts, as opposed to larger purchases where greater oversight is necessary. Additionally, per 13A.210(2), the manual generally aims to provide clarification and eliminate ambiguity regarding provisions of the model procurement code which might otherwise cause confusion and administrative inefficiency for agencies and vendors.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No federal statute or regulation at issue. While the Commonwealth’s Model Procurement Code is modeled on the federal model, the statute authorizing this regulation is a state statute, KRS 45A.045.</w:t>
      </w:r>
    </w:p>
    <w:p>
      <w:pPr>
        <w:pStyle w:val="kar_normal"/>
        <w:ind w:left="288"/>
      </w:pPr>
      <w:r>
        <w:t xml:space="preserve">(2) Identify the promulgating agency and any other affected state units, parts, or divisions:</w:t>
      </w:r>
    </w:p>
    <w:p>
      <w:pPr>
        <w:pStyle w:val="kar_normal"/>
        <w:ind w:left="432"/>
      </w:pPr>
      <w:r>
        <w:t xml:space="preserve">This regulation is promulgated by the Finance and Administration as a whole and will impact all state agencies.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change expected.</w:t>
      </w:r>
    </w:p>
    <w:p>
      <w:pPr>
        <w:pStyle w:val="kar_normal"/>
        <w:ind w:left="288"/>
      </w:pPr>
      <w:r>
        <w:t xml:space="preserve">(3) Identify affected local entities (for example: cities, counties, fire departments, school districts):</w:t>
      </w:r>
    </w:p>
    <w:p>
      <w:pPr>
        <w:pStyle w:val="kar_normal"/>
        <w:ind w:left="432"/>
      </w:pPr>
      <w:r>
        <w:t xml:space="preserve">No local entities will be affected.</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change expected.</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change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expected.</w:t>
      </w:r>
    </w:p>
    <w:p>
      <w:pPr>
        <w:pStyle w:val="kar_normal"/>
        <w:ind w:left="576"/>
      </w:pPr>
      <w:r>
        <w:t xml:space="preserve">(b) Methodology and resources used to determine the fiscal impact:</w:t>
      </w:r>
    </w:p>
    <w:p>
      <w:pPr>
        <w:pStyle w:val="kar_normal"/>
        <w:ind w:left="720"/>
      </w:pPr>
      <w:r>
        <w:t xml:space="preserve">Legal office review of changes included with regulatory amendment. Changes are limited to procedural thresholds that will not have a direct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Legal office review of changes included with regulatory amendment. Changes are limited to procedural thresholds that will not have a direct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0d2f19a4245a8" /><Relationship Type="http://schemas.openxmlformats.org/officeDocument/2006/relationships/settings" Target="/word/settings.xml" Id="R7f4d0670a19f4494" /></Relationships>
</file>