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b19c50cf09c44ba" /></Relationships>
</file>

<file path=word/document.xml><?xml version="1.0" encoding="utf-8"?>
<w:document xmlns:w="http://schemas.openxmlformats.org/wordprocessingml/2006/main">
  <w:body>
    <w:p>
      <w:pPr>
        <w:pStyle w:val="kar_citation"/>
      </w:pPr>
      <w:r>
        <w:t>704 KAR 3:313.</w:t>
      </w:r>
      <w:r>
        <w:t xml:space="preserve"> </w:t>
      </w:r>
      <w:r>
        <w:t xml:space="preserve">Repeal of 704 KAR 3:303.</w:t>
      </w:r>
    </w:p>
    <w:p>
      <w:pPr>
        <w:pStyle w:val="kar_markup_metadata"/>
      </w:pPr>
      <w:r>
        <w:t xml:space="preserve">RELATES TO: </w:t>
      </w:r>
      <w:r>
        <w:t xml:space="preserve">KRS 156.070, 156.160, 158.645, 158.6451, 158.6453, 160.290</w:t>
      </w:r>
    </w:p>
    <w:p>
      <w:pPr>
        <w:pStyle w:val="kar_markup_metadata"/>
      </w:pPr>
      <w:r>
        <w:t xml:space="preserve">STATUTORY AUTHORITY: </w:t>
      </w:r>
      <w:r>
        <w:t xml:space="preserve">KRS 156.070, 156.160, 158.6453, 160.290</w:t>
      </w:r>
    </w:p>
    <w:p>
      <w:pPr>
        <w:pStyle w:val="kar_markup_metadata"/>
      </w:pPr>
      <w:r>
        <w:t xml:space="preserve">NECESSITY, FUNCTION, AND CONFORMITY: </w:t>
      </w:r>
      <w:r>
        <w:t xml:space="preserve">KRS 156.160 requires the Kentucky Board of Education to establish courses of study for the different grades and kinds of common schools, with the courses of study to comply with the expected goals, outcomes, and assessment strategies developed under KRS 158.645, 158.6451, and 158.6453. KRS 158.6453 requires the revision of academic content standards. KRS 156.070(1) requires the Kentucky Board of Education to manage and control the common schools and all programs operated in the schools. KRS 160.290 authorizes local boards of education to provide for courses and other services for students consistent with the administrative regulations of the Kentucky Board of Education. This administrative regulation repeals the required academic standards, which contain the general courses of study and academic content standards for use in Kentucky's common schools. This repeal is necessary as the content standards have been incorporated in administrative regulations in 704 KAR Chapter 8. This repeal is necessary to change the remaining required academic standards for visual and performing arts and relocate them to a new regulation in 704 KAR Chapter 8.</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1.</w:t>
      </w:r>
      <w:r>
        <w:t xml:space="preserve"> </w:t>
      </w:r>
      <w:r>
        <w:t xml:space="preserve">704 KAR 3:303, Required academic standards, is hereby repealed.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a59b746170a4a0e" /><Relationship Type="http://schemas.openxmlformats.org/officeDocument/2006/relationships/settings" Target="/word/settings.xml" Id="R43c9965b7c69414d" /></Relationships>
</file>