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e698b8f8b24d7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5:040.</w:t>
      </w:r>
      <w:r>
        <w:t xml:space="preserve"> </w:t>
      </w:r>
      <w:r>
        <w:t xml:space="preserve">Migratory Bird Harvest Information Program.</w:t>
      </w:r>
    </w:p>
    <w:p>
      <w:pPr>
        <w:pStyle w:val="kar_markup_metadata"/>
      </w:pPr>
      <w:r>
        <w:t xml:space="preserve">RELATES TO: </w:t>
      </w:r>
      <w:r>
        <w:t xml:space="preserve">KRS 150.235, 150.603(1), (2)</w:t>
      </w:r>
    </w:p>
    <w:p>
      <w:pPr>
        <w:pStyle w:val="kar_markup_metadata"/>
      </w:pPr>
      <w:r>
        <w:t xml:space="preserve">STATUTORY AUTHORITY: </w:t>
      </w:r>
      <w:r>
        <w:t xml:space="preserve">KRS 150.195(1), 50 C.F.R. 20.20</w:t>
      </w:r>
    </w:p>
    <w:p>
      <w:pPr>
        <w:pStyle w:val="kar_markup_metadata"/>
      </w:pPr>
      <w:r>
        <w:t xml:space="preserve">NECESSITY, FUNCTION, AND CONFORMITY: </w:t>
      </w:r>
      <w:r>
        <w:t xml:space="preserve">KRS 150.195(1) authorizes the Kentucky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Definition. "The Migratory Bird Harvest Information Program" means an online survey that a person completes prior to legally hunting waterfowl or migratory shore or upland game birds.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Prior to hunting waterfowl or migratory shore or upland game birds, a person shall obtain a Migratory Bird Harvest Information Program verification number by completing the Migratory Bird Harvest Information Program Survey on the department's Web site at fw.ky.gov.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person shall possess the survey verification number established in subsection (1) of this section while hunting waterfowl or migratory shore and upland game birds.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"Migratory Bird Harvest Information Program Survey" form, 2016 edition,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Department of Fish and Wildlife Resources, #1 Sportsman's Lane, Frankfort, Kentucky 40601, Monday through Friday, 8 a.m. to 4:30 p.m., or at app.fw.ky.gov/myprofile/default.aspx?red=HipSurvey.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(23 Ky.R. 3457; Am. 3755; eff. 5-14-1997; 28 Ky.R. 2057; eff. 5-16-2002; 42 Ky.R. 2497; 43 Ky.R. 206; eff. 8-4-2016; 50 Ky.R. 2103; 51 Ky.R. 40; eff. 7-18-2024.)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6e8f692eb74f2e" /><Relationship Type="http://schemas.openxmlformats.org/officeDocument/2006/relationships/settings" Target="/word/settings.xml" Id="Rbb5182210a4b484e" /></Relationships>
</file>