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25a8b782b460a" /></Relationships>
</file>

<file path=word/document.xml><?xml version="1.0" encoding="utf-8"?>
<w:document xmlns:w="http://schemas.openxmlformats.org/wordprocessingml/2006/main">
  <w:body>
    <w:p>
      <w:pPr>
        <w:pStyle w:val="kar_citation"/>
      </w:pPr>
      <w:r>
        <w:t>16 KAR 7:011.</w:t>
      </w:r>
      <w:r>
        <w:t xml:space="preserve"> </w:t>
      </w:r>
      <w:r>
        <w:t xml:space="preserve">Repeal of 16 KAR 7:010.</w:t>
      </w:r>
    </w:p>
    <w:p>
      <w:pPr>
        <w:pStyle w:val="kar_markup_metadata"/>
      </w:pPr>
      <w:r>
        <w:t xml:space="preserve">RELATES TO: </w:t>
      </w:r>
      <w:r>
        <w:t xml:space="preserve">KRS 161.020, 161.028, 161.030</w:t>
      </w:r>
    </w:p>
    <w:p>
      <w:pPr>
        <w:pStyle w:val="kar_markup_metadata"/>
      </w:pPr>
      <w:r>
        <w:t xml:space="preserve">STATUTORY AUTHORITY: </w:t>
      </w:r>
      <w:r>
        <w:t xml:space="preserve">KRS 13A.310</w:t>
      </w:r>
    </w:p>
    <w:p>
      <w:pPr>
        <w:pStyle w:val="kar_markup_metadata"/>
      </w:pPr>
      <w:r>
        <w:t xml:space="preserve">NECESSITY, FUNCTION, AND CONFORMITY: </w:t>
      </w:r>
      <w:r>
        <w:t xml:space="preserve">KRS 161.020 requires a certificate of legal credentials for any public-school position for which a certificate is issued, and KRS 161.028(1)(a) authorizes the Education Professional Standards Board to establish standards and requirements for obtaining and maintaining a teaching certificate. KRS 13A.310 allows repeal of administrative regulations if the promulgating body desires. This administrative regulation repeals the administrative regulation establishing the standards and procedures for the Kentucky Teacher Internship Program, which was removed from statute by Senate Bill 265 of the 2024 Legislative Session.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16 KAR 7:010, Kentucky Teacher Internship Program,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443ca71f047cd" /><Relationship Type="http://schemas.openxmlformats.org/officeDocument/2006/relationships/settings" Target="/word/settings.xml" Id="Ra2db86bfc4174da3" /></Relationships>
</file>