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f41377f143449b" /></Relationships>
</file>

<file path=word/document.xml><?xml version="1.0" encoding="utf-8"?>
<w:document xmlns:w="http://schemas.openxmlformats.org/wordprocessingml/2006/main">
  <w:body>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corporation to "promulgate administrative regulations establishing a self-exclusion list for individuals who self-identify as being problem or compulsive gamblers." KRS 230.260(16) requires the corporation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corporation-approved self-exclusion list for individuals who wish to be temporarily or permanently excluded from gambling in the Commonwealth for any reason, such as self-identification as problem or compulsive gamblers.</w:t>
      </w:r>
    </w:p>
    <w:p>
      <w:pPr>
        <w:pStyle w:val="kar_subsection"/>
      </w:pPr>
      <w:r>
        <w:t xml:space="preserve">(2)</w:t>
      </w:r>
      <w:r>
        <w:t xml:space="preserve"> </w:t>
      </w:r>
      <w:r>
        <w:t xml:space="preserve">The corporation shall consider at least the factors established in paragraphs (a) through (d) of this subsection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corporation. In approving the notice, the corporation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established by the corporation in accordance with KRS 230.290.</w:t>
      </w:r>
    </w:p>
    <w:p>
      <w:pPr>
        <w:pStyle w:val="kar_subsection"/>
      </w:pPr>
      <w:r>
        <w:t xml:space="preserve">(6)</w:t>
      </w:r>
      <w:r>
        <w:t xml:space="preserve"> </w:t>
      </w:r>
      <w:r>
        <w:t xml:space="preserve">The licensee shall provide any newly-collected self-exclusion information to the corporation on an as-needed basis, but at least weekly through the online portal.</w:t>
      </w:r>
    </w:p>
    <w:p>
      <w:pPr>
        <w:pStyle w:val="kar_subsection"/>
      </w:pPr>
      <w:r>
        <w:t xml:space="preserve">(7)</w:t>
      </w:r>
      <w:r>
        <w:t xml:space="preserve"> </w:t>
      </w:r>
      <w:r>
        <w:t xml:space="preserve">The corporation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through 61.884.</w:t>
      </w:r>
    </w:p>
    <w:p>
      <w:pPr>
        <w:pStyle w:val="kar_subsection"/>
      </w:pPr>
      <w:r>
        <w:t xml:space="preserve">(11)</w:t>
      </w:r>
      <w:r>
        <w:t xml:space="preserve"> </w:t>
      </w:r>
      <w:r>
        <w:t xml:space="preserve">Self-exclusion information shall be kept confidential and shall not be disclosed except as necessary to enforce KAR Titles 809 and 810 or as required by law.</w:t>
      </w:r>
    </w:p>
    <w:p>
      <w:pPr>
        <w:pStyle w:val="kar_subsection"/>
      </w:pPr>
      <w:r>
        <w:t xml:space="preserve">(12)</w:t>
      </w:r>
      <w:r>
        <w:t xml:space="preserve"> </w:t>
      </w:r>
      <w:r>
        <w:t xml:space="preserve">Each licensee shall establish its own self-exclusion policy. Each policy shall be approved by the corporation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w:t>
      </w:r>
    </w:p>
    <w:p>
      <w:pPr>
        <w:pStyle w:val="kar_paragraph"/>
      </w:pPr>
      <w:r>
        <w:t xml:space="preserve">(a)</w:t>
      </w:r>
      <w:r>
        <w:t xml:space="preserve"> </w:t>
      </w:r>
      <w:r>
        <w:t xml:space="preserve">Compliance with KAR Titles 809 and 810;and</w:t>
      </w:r>
    </w:p>
    <w:p>
      <w:pPr>
        <w:pStyle w:val="kar_paragraph"/>
      </w:pPr>
      <w:r>
        <w:t xml:space="preserve">(b)</w:t>
      </w:r>
      <w:r>
        <w:t xml:space="preserve"> </w:t>
      </w:r>
      <w:r>
        <w:t xml:space="preserve">The policy's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corporation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corporation-approved organization that provides assistance to problem or compulsive gamblers;</w:t>
      </w:r>
    </w:p>
    <w:p>
      <w:pPr>
        <w:pStyle w:val="kar_paragraph"/>
      </w:pPr>
      <w:r>
        <w:t xml:space="preserve">(b)</w:t>
      </w:r>
      <w:r>
        <w:t xml:space="preserve"> </w:t>
      </w:r>
      <w:r>
        <w:t xml:space="preserve">Providing corporation-approved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corporation-approved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shall be honored by the licensee.</w:t>
      </w:r>
    </w:p>
    <w:p>
      <w:pPr>
        <w:pStyle w:val="kar_subsection"/>
      </w:pPr>
      <w:r>
        <w:t xml:space="preserve">(2)</w:t>
      </w:r>
      <w:r>
        <w:t xml:space="preserve"> </w:t>
      </w:r>
      <w:r>
        <w:t xml:space="preserve">In approving the organizations and disclosures established in subsection (1) of this section, the corporation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utilized in Kentucky shall be independently reviewed by a third party and performed by a third party approved by the corporation based on experience with auditing, industry standards, and responsible gaming. The corporation shall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could be incidentally received by) elementary, middle, or high schools.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567; 352; 1525;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919f7078aa48d1" /><Relationship Type="http://schemas.openxmlformats.org/officeDocument/2006/relationships/settings" Target="/word/settings.xml" Id="R85ec53eded00494f" /></Relationships>
</file>