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104f79db5842a7" /></Relationships>
</file>

<file path=word/document.xml><?xml version="1.0" encoding="utf-8"?>
<w:document xmlns:w="http://schemas.openxmlformats.org/wordprocessingml/2006/main">
  <w:body>
    <w:p>
      <w:pPr>
        <w:pStyle w:val="kar_citation"/>
      </w:pPr>
      <w:r>
        <w:t>810 KAR 4:080.</w:t>
      </w:r>
      <w:r>
        <w:t xml:space="preserve"> </w:t>
      </w:r>
      <w:r>
        <w:t xml:space="preserve">Steeplechase racing.</w:t>
      </w:r>
    </w:p>
    <w:p>
      <w:pPr>
        <w:pStyle w:val="kar_markup_metadata"/>
      </w:pPr>
      <w:r>
        <w:t xml:space="preserve">RELATES TO: </w:t>
      </w:r>
      <w:r>
        <w:t xml:space="preserve">KRS 230.215, 230.361</w:t>
      </w:r>
    </w:p>
    <w:p>
      <w:pPr>
        <w:pStyle w:val="kar_markup_metadata"/>
      </w:pPr>
      <w:r>
        <w:t xml:space="preserve">STATUTORY AUTHORITY: </w:t>
      </w:r>
      <w:r>
        <w:t xml:space="preserve">KRS 230.215(2), 230.361(4)</w:t>
      </w:r>
    </w:p>
    <w:p>
      <w:pPr>
        <w:pStyle w:val="kar_markup_metadata"/>
      </w:pPr>
      <w:r>
        <w:t xml:space="preserve">NECESSITY, FUNCTION, AND CONFORMITY: </w:t>
      </w:r>
      <w:r>
        <w:t xml:space="preserve">KRS 230.215(2) and 230.260(8) authorize the Kentucky Horse Racing and Gaming Corporation to promulgate administrative regulations prescribing the conditions under which racing shall be conducted in Kentucky This administrative regulation sets forth the standard under which steeplechase races shall be conducted when there is pari-mutuel wagering.</w:t>
      </w:r>
    </w:p>
    <w:p>
      <w:pPr>
        <w:pStyle w:val="kar_section"/>
      </w:pPr>
      <w:r>
        <w:t xml:space="preserve">Section 1.</w:t>
      </w:r>
      <w:r>
        <w:t xml:space="preserve"> </w:t>
      </w:r>
      <w:r>
        <w:t xml:space="preserve">Definitions. "Steeplechase race" means a contest between thoroughbred horses over a prescribed course that sometimes includes obstacles or jumps and is conducted at a racing association licensed by the Kentucky Horse Racing and Gaming Corporation.</w:t>
      </w:r>
    </w:p>
    <w:p>
      <w:pPr>
        <w:pStyle w:val="kar_section"/>
      </w:pPr>
      <w:r>
        <w:t xml:space="preserve">Section 2.</w:t>
      </w:r>
      <w:r>
        <w:t xml:space="preserve"> </w:t>
      </w:r>
      <w:r>
        <w:t xml:space="preserve">Unless otherwise provided for in this administrative regulation, all steeplechase races with pari-mutuel wagering shall be conducted in accordance with the provisions of KAR Title 810 pertaining to flat racing.</w:t>
      </w:r>
    </w:p>
    <w:p>
      <w:pPr>
        <w:pStyle w:val="kar_section"/>
      </w:pPr>
      <w:r>
        <w:t xml:space="preserve">Section 3.</w:t>
      </w:r>
      <w:r>
        <w:t xml:space="preserve"> </w:t>
      </w:r>
      <w:r>
        <w:t xml:space="preserve">For steeplechase races, "maiden" means a horse which, at the time of starting, has never won a race at a recognized meeting, except:</w:t>
      </w:r>
    </w:p>
    <w:p>
      <w:pPr>
        <w:pStyle w:val="kar_subsection"/>
      </w:pPr>
      <w:r>
        <w:t xml:space="preserve">(1)</w:t>
      </w:r>
      <w:r>
        <w:t xml:space="preserve"> </w:t>
      </w:r>
      <w:r>
        <w:t xml:space="preserve">In flat racing, a horse shall be considered a maiden regardless of whether the horse has been the winner of a steeplechase race; and</w:t>
      </w:r>
    </w:p>
    <w:p>
      <w:pPr>
        <w:pStyle w:val="kar_subsection"/>
      </w:pPr>
      <w:r>
        <w:t xml:space="preserve">(2)</w:t>
      </w:r>
      <w:r>
        <w:t xml:space="preserve"> </w:t>
      </w:r>
      <w:r>
        <w:t xml:space="preserve">In a steeplechase race, a horse shall be considered a maiden regardless of whether or not the horse has been the winner of a flat race.</w:t>
      </w:r>
    </w:p>
    <w:p>
      <w:pPr>
        <w:pStyle w:val="kar_section"/>
      </w:pPr>
      <w:r>
        <w:t xml:space="preserve">Section 4.</w:t>
      </w:r>
      <w:r>
        <w:t xml:space="preserve"> </w:t>
      </w:r>
      <w:r>
        <w:t xml:space="preserve">In steeplechase races, a horse shall be considered a starter immediately upon the starter dropping the flag.</w:t>
      </w:r>
    </w:p>
    <w:p>
      <w:pPr>
        <w:pStyle w:val="kar_section"/>
      </w:pPr>
      <w:r>
        <w:t xml:space="preserve">Section 5.</w:t>
      </w:r>
      <w:r>
        <w:t xml:space="preserve"> </w:t>
      </w:r>
      <w:r>
        <w:t xml:space="preserve">In steeplechase races, the Scale of Weights for Age in the National Steeplechase Association Rules of Racing shall apply.</w:t>
      </w:r>
    </w:p>
    <w:p>
      <w:pPr>
        <w:pStyle w:val="kar_section"/>
      </w:pPr>
      <w:r>
        <w:t xml:space="preserve">Section 6.</w:t>
      </w:r>
      <w:r>
        <w:t xml:space="preserve"> </w:t>
      </w:r>
      <w:r>
        <w:t xml:space="preserve">In steeplechase races, the provisions of 810 KAR 2:070, Section 33 shall not apply.</w:t>
      </w:r>
    </w:p>
    <w:p>
      <w:pPr>
        <w:pStyle w:val="kar_section"/>
      </w:pPr>
      <w:r>
        <w:t xml:space="preserve">Section 7.</w:t>
      </w:r>
      <w:r>
        <w:t xml:space="preserve"> </w:t>
      </w:r>
      <w:r>
        <w:t xml:space="preserve">In steeplechase races, the provisions of 810 KAR 4:010, Section 7 shall not apply.</w:t>
      </w:r>
    </w:p>
    <w:p>
      <w:pPr>
        <w:pStyle w:val="kar_section"/>
      </w:pPr>
      <w:r>
        <w:t xml:space="preserve">Section 8.</w:t>
      </w:r>
      <w:r>
        <w:t xml:space="preserve"> </w:t>
      </w:r>
      <w:r>
        <w:t xml:space="preserve">In steeplechase races, the provisions of 810 KAR 4:030, Section 3(8) shall not apply.</w:t>
      </w:r>
    </w:p>
    <w:p>
      <w:pPr>
        <w:pStyle w:val="kar_section"/>
      </w:pPr>
      <w:r>
        <w:t xml:space="preserve">Section 9.</w:t>
      </w:r>
      <w:r>
        <w:t xml:space="preserve"> </w:t>
      </w:r>
      <w:r>
        <w:t xml:space="preserve">In steeplechase races, except handicap races and stakes races, riders who have never ridden a winner shall be allowed ten (10) pounds.</w:t>
      </w:r>
    </w:p>
    <w:p>
      <w:pPr>
        <w:pStyle w:val="kar_subsection"/>
      </w:pPr>
      <w:r>
        <w:t xml:space="preserve">(1)</w:t>
      </w:r>
      <w:r>
        <w:t xml:space="preserve"> </w:t>
      </w:r>
      <w:r>
        <w:t xml:space="preserve">Non-winners of fifteen races are allowed five (5) pounds.</w:t>
      </w:r>
    </w:p>
    <w:p>
      <w:pPr>
        <w:pStyle w:val="kar_subsection"/>
      </w:pPr>
      <w:r>
        <w:t xml:space="preserve">(2)</w:t>
      </w:r>
      <w:r>
        <w:t xml:space="preserve"> </w:t>
      </w:r>
      <w:r>
        <w:t xml:space="preserve">Weight penalties shall be obligatory.</w:t>
      </w:r>
    </w:p>
    <w:p>
      <w:pPr>
        <w:pStyle w:val="kar_subsection"/>
      </w:pPr>
      <w:r>
        <w:t xml:space="preserve">(3)</w:t>
      </w:r>
      <w:r>
        <w:t xml:space="preserve"> </w:t>
      </w:r>
      <w:r>
        <w:t xml:space="preserve">Weight allowance shall be claimed at time of entry and shall not be waived after the posting of entries except by consent of the stewards.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"Scale of Weights for Age", included in the National Steeplechase Association, Rules of Racing, 2014 edition, revised 2017, is incorporated by reference.</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1934; 3123;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a2be93c9dc4c45" /><Relationship Type="http://schemas.openxmlformats.org/officeDocument/2006/relationships/settings" Target="/word/settings.xml" Id="R86a01389797f47db" /></Relationships>
</file>