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61274ec0a345bf" /></Relationships>
</file>

<file path=word/document.xml><?xml version="1.0" encoding="utf-8"?>
<w:document xmlns:w="http://schemas.openxmlformats.org/wordprocessingml/2006/main">
  <w:body>
    <w:p>
      <w:pPr>
        <w:pStyle w:val="kar_markup_header"/>
      </w:pPr>
      <w:r>
        <w:t xml:space="preserve">Public Protection Cabinet </w:t>
      </w:r>
    </w:p>
    <w:p>
      <w:pPr>
        <w:pStyle w:val="kar_markup_header"/>
      </w:pPr>
      <w:r>
        <w:t xml:space="preserve">Kentucky Horse Racing Commission</w:t>
      </w:r>
    </w:p>
    <w:p>
      <w:pPr>
        <w:pStyle w:val="kar_markup_header"/>
        <w:ind w:firstLine="0"/>
      </w:pPr>
      <w:r>
        <w:t>TECHNICAL AMENDMENT</w:t>
        <w:br/>
        <w:t>July 1, 2024</w:t>
      </w:r>
    </w:p>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NECESSITY, FUNCTION, AND CONFORMITY: </w:t>
      </w:r>
      <w:r>
        <w:t xml:space="preserve">KRS 230.215 and 230.260 authorize the </w:t>
      </w:r>
      <w:r>
        <w:rPr>
          <w:u w:val="single"/>
        </w:rPr>
        <w:t xml:space="preserve">corporation</w:t>
      </w:r>
      <w:r>
        <w:t>[</w:t>
      </w:r>
      <w:r>
        <w:rPr>
          <w:strike w:val="true"/>
        </w:rPr>
        <w:t xml:space="preserve">commission</w:t>
      </w:r>
      <w:r>
        <w:t>]</w:t>
      </w:r>
      <w:r>
        <w:t xml:space="preserve">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w:t>
      </w:r>
      <w:r>
        <w:rPr>
          <w:u w:val="single"/>
        </w:rPr>
        <w:t xml:space="preserve">corporation</w:t>
      </w:r>
      <w:r>
        <w:t>[</w:t>
      </w:r>
      <w:r>
        <w:rPr>
          <w:strike w:val="true"/>
        </w:rPr>
        <w:t xml:space="preserve">commission</w:t>
      </w:r>
      <w:r>
        <w:t>]</w:t>
      </w:r>
      <w:r>
        <w:t xml:space="preserve">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w:t>
      </w:r>
      <w:r>
        <w:rPr>
          <w:u w:val="single"/>
        </w:rPr>
        <w:t xml:space="preserve">corporation</w:t>
      </w:r>
      <w:r>
        <w:t>[</w:t>
      </w:r>
      <w:r>
        <w:rPr>
          <w:strike w:val="true"/>
        </w:rPr>
        <w:t xml:space="preserve">commission</w:t>
      </w:r>
      <w:r>
        <w:t>]</w:t>
      </w:r>
      <w:r>
        <w:t xml:space="preserve"> by July 1 of each year. The committee shall consist of one (1):</w:t>
      </w:r>
    </w:p>
    <w:p>
      <w:pPr>
        <w:pStyle w:val="kar_subsection"/>
      </w:pPr>
      <w:r>
        <w:t xml:space="preserve">(1)</w:t>
      </w:r>
      <w:r>
        <w:t xml:space="preserve"> </w:t>
      </w:r>
      <w:r>
        <w:t xml:space="preserve">Member of the </w:t>
      </w:r>
      <w:r>
        <w:rPr>
          <w:u w:val="single"/>
        </w:rPr>
        <w:t xml:space="preserve">corporation</w:t>
      </w:r>
      <w:r>
        <w:t>[</w:t>
      </w:r>
      <w:r>
        <w:rPr>
          <w:strike w:val="true"/>
        </w:rPr>
        <w:t xml:space="preserve">commission</w:t>
      </w:r>
      <w:r>
        <w:t>]</w:t>
      </w:r>
      <w:r>
        <w:t xml:space="preserve">;</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w:t>
      </w:r>
      <w:r>
        <w:rPr>
          <w:u w:val="single"/>
        </w:rPr>
        <w:t xml:space="preserve">corporation</w:t>
      </w:r>
      <w:r>
        <w:t>[</w:t>
      </w:r>
      <w:r>
        <w:rPr>
          <w:strike w:val="true"/>
        </w:rPr>
        <w:t xml:space="preserve">commission</w:t>
      </w:r>
      <w:r>
        <w:t>]</w:t>
      </w:r>
      <w:r>
        <w:t xml:space="preserve"> a Kentucky Quarter Horse, Paint Horse, Appaloosa, and Arabian Development Fund Mare Registration Form, </w:t>
      </w:r>
      <w:r>
        <w:rPr>
          <w:u w:val="single"/>
        </w:rPr>
        <w:t xml:space="preserve">KHRGC</w:t>
      </w:r>
      <w:r>
        <w:t>[</w:t>
      </w:r>
      <w:r>
        <w:rPr>
          <w:strike w:val="true"/>
        </w:rPr>
        <w:t xml:space="preserve">KHRC</w:t>
      </w:r>
      <w:r>
        <w:t>]</w:t>
      </w:r>
      <w:r>
        <w:t xml:space="preserve"> 7-060-1 and;</w:t>
      </w:r>
    </w:p>
    <w:p>
      <w:pPr>
        <w:pStyle w:val="kar_paragraph"/>
      </w:pPr>
      <w:r>
        <w:t xml:space="preserve">(b)</w:t>
      </w:r>
      <w:r>
        <w:t xml:space="preserve"> </w:t>
      </w:r>
      <w:r>
        <w:t xml:space="preserve">Providing the </w:t>
      </w:r>
      <w:r>
        <w:rPr>
          <w:u w:val="single"/>
        </w:rPr>
        <w:t xml:space="preserve">corporation</w:t>
      </w:r>
      <w:r>
        <w:t>[</w:t>
      </w:r>
      <w:r>
        <w:rPr>
          <w:strike w:val="true"/>
        </w:rPr>
        <w:t xml:space="preserve">commission</w:t>
      </w:r>
      <w:r>
        <w:t>]</w:t>
      </w:r>
      <w:r>
        <w:t xml:space="preserve">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w:t>
      </w:r>
      <w:r>
        <w:rPr>
          <w:u w:val="single"/>
        </w:rPr>
        <w:t xml:space="preserve">corporation</w:t>
      </w:r>
      <w:r>
        <w:t>[</w:t>
      </w:r>
      <w:r>
        <w:rPr>
          <w:strike w:val="true"/>
        </w:rPr>
        <w:t xml:space="preserve">commission</w:t>
      </w:r>
      <w:r>
        <w:t>]</w:t>
      </w:r>
      <w:r>
        <w:t xml:space="preserve"> a Kentucky Quarter Horse, Paint Horse, Appaloosa, and Arabian Development Fund Nomination Form, </w:t>
      </w:r>
      <w:r>
        <w:rPr>
          <w:u w:val="single"/>
        </w:rPr>
        <w:t xml:space="preserve">KHRGC</w:t>
      </w:r>
      <w:r>
        <w:t>[</w:t>
      </w:r>
      <w:r>
        <w:rPr>
          <w:strike w:val="true"/>
        </w:rPr>
        <w:t xml:space="preserve">KHRC</w:t>
      </w:r>
      <w:r>
        <w:t>]</w:t>
      </w:r>
      <w:r>
        <w:t xml:space="preserve"> 7-060-2 and;</w:t>
      </w:r>
    </w:p>
    <w:p>
      <w:pPr>
        <w:pStyle w:val="kar_paragraph"/>
      </w:pPr>
      <w:r>
        <w:t xml:space="preserve">(b)</w:t>
      </w:r>
      <w:r>
        <w:t xml:space="preserve"> </w:t>
      </w:r>
      <w:r>
        <w:t xml:space="preserve">Providing the </w:t>
      </w:r>
      <w:r>
        <w:rPr>
          <w:u w:val="single"/>
        </w:rPr>
        <w:t xml:space="preserve">corporation</w:t>
      </w:r>
      <w:r>
        <w:t>[</w:t>
      </w:r>
      <w:r>
        <w:rPr>
          <w:strike w:val="true"/>
        </w:rPr>
        <w:t xml:space="preserve">commission</w:t>
      </w:r>
      <w:r>
        <w:t>]</w:t>
      </w:r>
      <w:r>
        <w:t xml:space="preserve">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w:t>
      </w:r>
      <w:r>
        <w:rPr>
          <w:u w:val="single"/>
        </w:rPr>
        <w:t xml:space="preserve">corporation</w:t>
      </w:r>
      <w:r>
        <w:t>[</w:t>
      </w:r>
      <w:r>
        <w:rPr>
          <w:strike w:val="true"/>
        </w:rPr>
        <w:t xml:space="preserve">commission</w:t>
      </w:r>
      <w:r>
        <w:t>]</w:t>
      </w:r>
      <w:r>
        <w:t xml:space="preserve"> a Kentucky Quarter Horse, Paint Horse, Appaloosa, and Arabian Development Fund Nomination Form, </w:t>
      </w:r>
      <w:r>
        <w:rPr>
          <w:u w:val="single"/>
        </w:rPr>
        <w:t xml:space="preserve">KHRGC</w:t>
      </w:r>
      <w:r>
        <w:t>[</w:t>
      </w:r>
      <w:r>
        <w:rPr>
          <w:strike w:val="true"/>
        </w:rPr>
        <w:t xml:space="preserve">KHRC</w:t>
      </w:r>
      <w:r>
        <w:t>]</w:t>
      </w:r>
      <w:r>
        <w:t xml:space="preserve">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w:t>
      </w:r>
      <w:r>
        <w:rPr>
          <w:u w:val="single"/>
        </w:rPr>
        <w:t xml:space="preserve">corporation</w:t>
      </w:r>
      <w:r>
        <w:t>[</w:t>
      </w:r>
      <w:r>
        <w:rPr>
          <w:strike w:val="true"/>
        </w:rPr>
        <w:t xml:space="preserve">commission</w:t>
      </w:r>
      <w:r>
        <w:t>]</w:t>
      </w:r>
      <w:r>
        <w:t xml:space="preserve">, pursuant to KRS 230.445.</w:t>
      </w:r>
    </w:p>
    <w:p>
      <w:pPr>
        <w:pStyle w:val="kar_subsection"/>
      </w:pPr>
      <w:r>
        <w:t xml:space="preserve">(2)</w:t>
      </w:r>
      <w:r>
        <w:t xml:space="preserve"> </w:t>
      </w:r>
      <w:r>
        <w:t xml:space="preserve">In allocating, the </w:t>
      </w:r>
      <w:r>
        <w:rPr>
          <w:u w:val="single"/>
        </w:rPr>
        <w:t xml:space="preserve">corporation</w:t>
      </w:r>
      <w:r>
        <w:t>[</w:t>
      </w:r>
      <w:r>
        <w:rPr>
          <w:strike w:val="true"/>
        </w:rPr>
        <w:t xml:space="preserve">commission</w:t>
      </w:r>
      <w:r>
        <w:t>]</w:t>
      </w:r>
      <w:r>
        <w:t xml:space="preserve">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w:t>
      </w:r>
      <w:r>
        <w:rPr>
          <w:u w:val="single"/>
        </w:rPr>
        <w:t xml:space="preserve">corporation</w:t>
      </w:r>
      <w:r>
        <w:t>[</w:t>
      </w:r>
      <w:r>
        <w:rPr>
          <w:strike w:val="true"/>
        </w:rPr>
        <w:t xml:space="preserve">commission</w:t>
      </w:r>
      <w:r>
        <w:t>]</w:t>
      </w:r>
      <w:r>
        <w:t xml:space="preserve">-approved proposal to the contrary, the proposed purse structure shall not exceed the total dollars generated by that breed to the association's fund account. </w:t>
      </w:r>
      <w:r>
        <w:rPr>
          <w:u w:val="single"/>
        </w:rPr>
        <w:t xml:space="preserve">Corporation</w:t>
      </w:r>
      <w:r>
        <w:t>[</w:t>
      </w:r>
      <w:r>
        <w:rPr>
          <w:strike w:val="true"/>
        </w:rPr>
        <w:t xml:space="preserve">Commission</w:t>
      </w:r>
      <w:r>
        <w:t>]</w:t>
      </w:r>
      <w:r>
        <w:t xml:space="preserve">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w:t>
      </w:r>
      <w:r>
        <w:rPr>
          <w:u w:val="single"/>
        </w:rPr>
        <w:t xml:space="preserve">corporation</w:t>
      </w:r>
      <w:r>
        <w:t>[</w:t>
      </w:r>
      <w:r>
        <w:rPr>
          <w:strike w:val="true"/>
        </w:rPr>
        <w:t xml:space="preserve">commission</w:t>
      </w:r>
      <w:r>
        <w:t>]</w:t>
      </w:r>
      <w:r>
        <w:t xml:space="preserve">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w:t>
      </w:r>
      <w:r>
        <w:rPr>
          <w:u w:val="single"/>
        </w:rPr>
        <w:t xml:space="preserve">corporation</w:t>
      </w:r>
      <w:r>
        <w:t>[</w:t>
      </w:r>
      <w:r>
        <w:rPr>
          <w:strike w:val="true"/>
        </w:rPr>
        <w:t xml:space="preserve">commission</w:t>
      </w:r>
      <w:r>
        <w:t>]</w:t>
      </w:r>
      <w:r>
        <w:t xml:space="preserve">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w:t>
      </w:r>
      <w:r>
        <w:rPr>
          <w:u w:val="single"/>
        </w:rPr>
        <w:t xml:space="preserve">corporation</w:t>
      </w:r>
      <w:r>
        <w:t>[</w:t>
      </w:r>
      <w:r>
        <w:rPr>
          <w:strike w:val="true"/>
        </w:rPr>
        <w:t xml:space="preserve">commission</w:t>
      </w:r>
      <w:r>
        <w:t>]</w:t>
      </w:r>
      <w:r>
        <w:t xml:space="preserve">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w:t>
      </w:r>
      <w:r>
        <w:rPr>
          <w:u w:val="single"/>
        </w:rPr>
        <w:t xml:space="preserve">corporation</w:t>
      </w:r>
      <w:r>
        <w:t>[</w:t>
      </w:r>
      <w:r>
        <w:rPr>
          <w:strike w:val="true"/>
        </w:rPr>
        <w:t xml:space="preserve">commission</w:t>
      </w:r>
      <w:r>
        <w:t>]</w:t>
      </w:r>
      <w:r>
        <w:t xml:space="preserve"> the actual purse distribution within fifteen (15) calendar days after the last day of a live race meeting.</w:t>
      </w:r>
    </w:p>
    <w:p>
      <w:pPr>
        <w:pStyle w:val="kar_subsection"/>
      </w:pPr>
      <w:r>
        <w:t xml:space="preserve">(3)</w:t>
      </w:r>
      <w:r>
        <w:t xml:space="preserve"> </w:t>
      </w:r>
      <w:r>
        <w:t xml:space="preserve">The </w:t>
      </w:r>
      <w:r>
        <w:rPr>
          <w:u w:val="single"/>
        </w:rPr>
        <w:t xml:space="preserve">corporation</w:t>
      </w:r>
      <w:r>
        <w:t>[</w:t>
      </w:r>
      <w:r>
        <w:rPr>
          <w:strike w:val="true"/>
        </w:rPr>
        <w:t xml:space="preserve">commission</w:t>
      </w:r>
      <w:r>
        <w:t>]</w:t>
      </w:r>
      <w:r>
        <w:t xml:space="preserve">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w:t>
      </w:r>
      <w:r>
        <w:rPr>
          <w:u w:val="single"/>
        </w:rPr>
        <w:t xml:space="preserve">corporation</w:t>
      </w:r>
      <w:r>
        <w:t>[</w:t>
      </w:r>
      <w:r>
        <w:rPr>
          <w:strike w:val="true"/>
        </w:rPr>
        <w:t xml:space="preserve">commission</w:t>
      </w:r>
      <w:r>
        <w:t>]</w:t>
      </w:r>
      <w:r>
        <w:t xml:space="preserve">:</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w:t>
      </w:r>
      <w:r>
        <w:rPr>
          <w:u w:val="single"/>
        </w:rPr>
        <w:t xml:space="preserve">corporation</w:t>
      </w:r>
      <w:r>
        <w:t>[</w:t>
      </w:r>
      <w:r>
        <w:rPr>
          <w:strike w:val="true"/>
        </w:rPr>
        <w:t xml:space="preserve">commission</w:t>
      </w:r>
      <w:r>
        <w:t>]</w:t>
      </w:r>
      <w:r>
        <w:t xml:space="preserve">:</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w:t>
      </w:r>
      <w:r>
        <w:rPr>
          <w:u w:val="single"/>
        </w:rPr>
        <w:t xml:space="preserve">corporation</w:t>
      </w:r>
      <w:r>
        <w:t>[</w:t>
      </w:r>
      <w:r>
        <w:rPr>
          <w:strike w:val="true"/>
        </w:rPr>
        <w:t xml:space="preserve">commission</w:t>
      </w:r>
      <w:r>
        <w:t>]</w:t>
      </w:r>
      <w:r>
        <w:t xml:space="preserve"> charges for time spent reconciling the account may be charged to each association by the </w:t>
      </w:r>
      <w:r>
        <w:rPr>
          <w:u w:val="single"/>
        </w:rPr>
        <w:t xml:space="preserve">corporation</w:t>
      </w:r>
      <w:r>
        <w:t>[</w:t>
      </w:r>
      <w:r>
        <w:rPr>
          <w:strike w:val="true"/>
        </w:rPr>
        <w:t xml:space="preserve">commission</w:t>
      </w:r>
      <w:r>
        <w:t>]</w:t>
      </w:r>
      <w:r>
        <w:t xml:space="preserve">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w:t>
      </w:r>
      <w:r>
        <w:rPr>
          <w:u w:val="single"/>
        </w:rPr>
        <w:t xml:space="preserve">KHRGC</w:t>
      </w:r>
      <w:r>
        <w:t>[</w:t>
      </w:r>
      <w:r>
        <w:rPr>
          <w:strike w:val="true"/>
        </w:rPr>
        <w:t xml:space="preserve">KHRC</w:t>
      </w:r>
      <w:r>
        <w:t>]</w:t>
      </w:r>
      <w:r>
        <w:t xml:space="preserve"> 7-060-1, 04/2023;</w:t>
      </w:r>
    </w:p>
    <w:p>
      <w:pPr>
        <w:pStyle w:val="kar_paragraph"/>
      </w:pPr>
      <w:r>
        <w:t xml:space="preserve">(b)</w:t>
      </w:r>
      <w:r>
        <w:t xml:space="preserve"> </w:t>
      </w:r>
      <w:r>
        <w:t xml:space="preserve">"Kentucky Quarter Horse, Paint Horse, Appaloosa, and Arabian Development Fund Nomination Form", </w:t>
      </w:r>
      <w:r>
        <w:rPr>
          <w:u w:val="single"/>
        </w:rPr>
        <w:t xml:space="preserve">KHRGC</w:t>
      </w:r>
      <w:r>
        <w:t>[</w:t>
      </w:r>
      <w:r>
        <w:rPr>
          <w:strike w:val="true"/>
        </w:rPr>
        <w:t xml:space="preserve">KHRC</w:t>
      </w:r>
      <w:r>
        <w:t>]</w:t>
      </w:r>
      <w:r>
        <w:t xml:space="preserve"> 7-060-2, 04/2023; and</w:t>
      </w:r>
    </w:p>
    <w:p>
      <w:pPr>
        <w:pStyle w:val="kar_subsection"/>
      </w:pPr>
      <w:r>
        <w:t xml:space="preserve">(2)</w:t>
      </w:r>
      <w:r>
        <w:t xml:space="preserve"> </w:t>
      </w:r>
      <w:r>
        <w:t xml:space="preserve">This material may be inspected, copied, or obtained, subject to applicable copyright law, at the Kentucky Horse Racing </w:t>
      </w:r>
      <w:r>
        <w:rPr>
          <w:u w:val="single"/>
        </w:rPr>
        <w:t xml:space="preserve">and Gaming Corporation</w:t>
      </w:r>
      <w:r>
        <w:t>[</w:t>
      </w:r>
      <w:r>
        <w:rPr>
          <w:strike w:val="true"/>
        </w:rPr>
        <w:t xml:space="preserve">Commission</w:t>
      </w:r>
      <w:r>
        <w:t>]</w:t>
      </w:r>
      <w:r>
        <w:t xml:space="preserve">, </w:t>
      </w:r>
      <w:r>
        <w:rPr>
          <w:u w:val="single"/>
        </w:rPr>
        <w:t xml:space="preserve">4047</w:t>
      </w:r>
      <w:r>
        <w:t>[</w:t>
      </w:r>
      <w:r>
        <w:rPr>
          <w:strike w:val="true"/>
        </w:rPr>
        <w:t xml:space="preserve">4063</w:t>
      </w:r>
      <w:r>
        <w:t>]</w:t>
      </w:r>
      <w:r>
        <w:t xml:space="preserve"> Iron Works Parkway, </w:t>
      </w:r>
      <w:r>
        <w:t>[</w:t>
      </w:r>
      <w:r>
        <w:rPr>
          <w:strike w:val="true"/>
        </w:rPr>
        <w:t xml:space="preserve">Building B,</w:t>
      </w:r>
      <w:r>
        <w:t>]</w:t>
      </w:r>
      <w:r>
        <w:t xml:space="preserve"> Lexington, Kentucky 40511, Monday through Friday, 8:00 a.m. to 4:30 p.m. This material is also available on the </w:t>
      </w:r>
      <w:r>
        <w:rPr>
          <w:u w:val="single"/>
        </w:rPr>
        <w:t xml:space="preserve">corporation's</w:t>
      </w:r>
      <w:r>
        <w:t>[</w:t>
      </w:r>
      <w:r>
        <w:rPr>
          <w:strike w:val="true"/>
        </w:rPr>
        <w:t xml:space="preserve">commission's</w:t>
      </w:r>
      <w:r>
        <w:t>]</w:t>
      </w:r>
      <w:r>
        <w:t xml:space="preserve"> Web site at http://khrc.ky.gov.</w:t>
      </w:r>
    </w:p>
    <w:p>
      <w:pPr>
        <w:pStyle w:val="kar_normal"/>
      </w:pPr>
      <w:r>
        <w:t xml:space="preserve"/>
      </w:r>
    </w:p>
    <w:p>
      <w:pPr>
        <w:pStyle w:val="kar_filed"/>
      </w:pPr>
      <w:r>
        <w:t xml:space="preserve">FILED WITH LRC: July 1,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fbb6a0b17047f3" /><Relationship Type="http://schemas.openxmlformats.org/officeDocument/2006/relationships/settings" Target="/word/settings.xml" Id="Rb9f2ff2142d44565" /></Relationships>
</file>