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ce8dace24f4565" /></Relationships>
</file>

<file path=word/document.xml><?xml version="1.0" encoding="utf-8"?>
<w:document xmlns:w="http://schemas.openxmlformats.org/wordprocessingml/2006/main">
  <w:body>
    <w:p>
      <w:pPr>
        <w:pStyle w:val="kar_markup_header"/>
      </w:pPr>
      <w:r>
        <w:t xml:space="preserve">STATE BOARD OF ELECTION</w:t>
      </w:r>
    </w:p>
    <w:p>
      <w:pPr>
        <w:pStyle w:val="kar_markup_header"/>
        <w:ind w:firstLine="0"/>
      </w:pPr>
      <w:r>
        <w:t>(Amended at ARRS Committee)</w:t>
      </w:r>
    </w:p>
    <w:p>
      <w:pPr>
        <w:pStyle w:val="kar_citation"/>
      </w:pPr>
      <w:r>
        <w:t>31 KAR 4:220.</w:t>
      </w:r>
      <w:r>
        <w:t xml:space="preserve"> </w:t>
      </w:r>
      <w:r>
        <w:t xml:space="preserve">Recount procedures.</w:t>
      </w:r>
    </w:p>
    <w:p>
      <w:pPr>
        <w:pStyle w:val="kar_markup_metadata"/>
      </w:pPr>
      <w:r>
        <w:t xml:space="preserve">RELATES TO: </w:t>
      </w:r>
      <w:r>
        <w:t xml:space="preserve">KRS </w:t>
      </w:r>
      <w:r>
        <w:rPr>
          <w:b/>
          <w:i/>
          <w:u w:val="single"/>
        </w:rPr>
        <w:t xml:space="preserve">62.020, 117.035, 118.025, </w:t>
      </w:r>
      <w:r>
        <w:t xml:space="preserve">120.095, 120.157, 120.185, 120.260, 120.290</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 </w:t>
      </w:r>
      <w:r>
        <w:rPr>
          <w:b/>
          <w:i/>
          <w:u w:val="single"/>
        </w:rPr>
        <w:t xml:space="preserve">requires</w:t>
      </w:r>
      <w:r>
        <w:t>[</w:t>
      </w:r>
      <w:r>
        <w:rPr>
          <w:b/>
          <w:i/>
          <w:strike w:val="true"/>
        </w:rPr>
        <w:t xml:space="preserve">establishes</w:t>
      </w:r>
      <w:r>
        <w:t>]</w:t>
      </w:r>
      <w:r>
        <w:t xml:space="preserve"> the State Board of Elections</w:t>
      </w:r>
      <w:r>
        <w:rPr>
          <w:b/>
          <w:i/>
          <w:u w:val="single"/>
        </w:rPr>
        <w:t xml:space="preserve">,</w:t>
      </w:r>
      <w:r>
        <w:t xml:space="preserve"> as </w:t>
      </w:r>
      <w:r>
        <w:rPr>
          <w:b/>
          <w:i/>
          <w:u w:val="single"/>
        </w:rPr>
        <w:t xml:space="preserve">an</w:t>
      </w:r>
      <w:r>
        <w:t>[</w:t>
      </w:r>
      <w:r>
        <w:rPr>
          <w:b/>
          <w:i/>
          <w:strike w:val="true"/>
        </w:rPr>
        <w:t xml:space="preserve">the</w:t>
      </w:r>
      <w:r>
        <w:t>]</w:t>
      </w:r>
      <w:r>
        <w:t xml:space="preserve"> independent agency of state government</w:t>
      </w:r>
      <w:r>
        <w:rPr>
          <w:b/>
          <w:i/>
          <w:u w:val="single"/>
        </w:rPr>
        <w:t xml:space="preserve">, to</w:t>
      </w:r>
      <w:r>
        <w:t>[</w:t>
      </w:r>
      <w:r>
        <w:rPr>
          <w:b/>
          <w:i/>
          <w:strike w:val="true"/>
        </w:rPr>
        <w:t xml:space="preserve">which shall</w:t>
      </w:r>
      <w:r>
        <w:t>]</w:t>
      </w:r>
      <w:r>
        <w:t xml:space="preserve"> administer the election laws of the state. KRS 120.095, 120.157, 120.185, 120.260, and 120.290 all authorize the post-election recounting of ballots cast</w:t>
      </w:r>
      <w:r>
        <w:rPr>
          <w:b/>
          <w:i/>
          <w:u w:val="single"/>
        </w:rPr>
        <w:t xml:space="preserve">, but</w:t>
      </w:r>
      <w:r>
        <w:t>[</w:t>
      </w:r>
      <w:r>
        <w:rPr>
          <w:b/>
          <w:i/>
          <w:strike w:val="true"/>
        </w:rPr>
        <w:t xml:space="preserve">. These same statutes</w:t>
      </w:r>
      <w:r>
        <w:t>]</w:t>
      </w:r>
      <w:r>
        <w:t xml:space="preserve"> are all largely without procedures for how </w:t>
      </w:r>
      <w:r>
        <w:rPr>
          <w:b/>
          <w:i/>
          <w:u w:val="single"/>
        </w:rPr>
        <w:t xml:space="preserve">the</w:t>
      </w:r>
      <w:r>
        <w:t>[</w:t>
      </w:r>
      <w:r>
        <w:rPr>
          <w:b/>
          <w:i/>
          <w:strike w:val="true"/>
        </w:rPr>
        <w:t xml:space="preserve">such an</w:t>
      </w:r>
      <w:r>
        <w:t>]</w:t>
      </w:r>
      <w:r>
        <w:t xml:space="preserve"> event </w:t>
      </w:r>
      <w:r>
        <w:rPr>
          <w:b/>
          <w:i/>
          <w:u w:val="single"/>
        </w:rPr>
        <w:t xml:space="preserve">is required to occur</w:t>
      </w:r>
      <w:r>
        <w:t>[</w:t>
      </w:r>
      <w:r>
        <w:rPr>
          <w:b/>
          <w:i/>
          <w:strike w:val="true"/>
        </w:rPr>
        <w:t xml:space="preserve">should take place</w:t>
      </w:r>
      <w:r>
        <w:t>]</w:t>
      </w:r>
      <w:r>
        <w:t xml:space="preserve">. This administrative regulation establishes procedures for the recounting of ballots </w:t>
      </w:r>
      <w:r>
        <w:rPr>
          <w:b/>
          <w:i/>
          <w:u w:val="single"/>
        </w:rPr>
        <w:t xml:space="preserve">for</w:t>
      </w:r>
      <w:r>
        <w:t>[</w:t>
      </w:r>
      <w:r>
        <w:rPr>
          <w:b/>
          <w:i/>
          <w:strike w:val="true"/>
        </w:rPr>
        <w:t xml:space="preserve">so that there may be</w:t>
      </w:r>
      <w:r>
        <w:t>]</w:t>
      </w:r>
      <w:r>
        <w:t xml:space="preserve">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under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can take place.</w:t>
      </w:r>
    </w:p>
    <w:p>
      <w:pPr>
        <w:pStyle w:val="kar_subsection"/>
      </w:pPr>
      <w:r>
        <w:t xml:space="preserve">(1)</w:t>
      </w:r>
      <w:r>
        <w:t xml:space="preserve"> </w:t>
      </w:r>
      <w:r>
        <w:t xml:space="preserve">A suitable location shall be one</w:t>
      </w:r>
      <w:r>
        <w:rPr>
          <w:b/>
          <w:i/>
          <w:u w:val="single"/>
        </w:rPr>
        <w:t xml:space="preserve"> (1)</w:t>
      </w:r>
      <w:r>
        <w:t xml:space="preserve"> where all of the voting equipment and ballot boxes required for the recount can be housed in one</w:t>
      </w:r>
      <w:r>
        <w:rPr>
          <w:b/>
          <w:i/>
          <w:u w:val="single"/>
        </w:rPr>
        <w:t xml:space="preserve"> (1)</w:t>
      </w:r>
      <w:r>
        <w:t xml:space="preserve">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w:t>
      </w:r>
      <w:r>
        <w:rPr>
          <w:b/>
          <w:i/>
          <w:u w:val="single"/>
        </w:rPr>
        <w:t xml:space="preserve">if</w:t>
      </w:r>
      <w:r>
        <w:t>[</w:t>
      </w:r>
      <w:r>
        <w:rPr>
          <w:b/>
          <w:i/>
          <w:strike w:val="true"/>
        </w:rPr>
        <w:t xml:space="preserve">should</w:t>
      </w:r>
      <w:r>
        <w:t>]</w:t>
      </w:r>
      <w:r>
        <w:t xml:space="preserve"> the Court </w:t>
      </w:r>
      <w:r>
        <w:rPr>
          <w:b/>
          <w:i/>
          <w:u w:val="single"/>
        </w:rPr>
        <w:t xml:space="preserve">finds</w:t>
      </w:r>
      <w:r>
        <w:t>[</w:t>
      </w:r>
      <w:r>
        <w:rPr>
          <w:b/>
          <w:i/>
          <w:strike w:val="true"/>
        </w:rPr>
        <w:t xml:space="preserve">find</w:t>
      </w:r>
      <w:r>
        <w:t>]</w:t>
      </w:r>
      <w:r>
        <w:t xml:space="preserve">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w:t>
      </w:r>
      <w:r>
        <w:t>[</w:t>
      </w:r>
      <w:r>
        <w:rPr>
          <w:b/>
          <w:i/>
          <w:strike w:val="true"/>
        </w:rPr>
        <w:t xml:space="preserve">such </w:t>
      </w:r>
      <w:r>
        <w:t>]</w:t>
      </w:r>
      <w:r>
        <w:t xml:space="preserve">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w:t>
      </w:r>
      <w:r>
        <w:rPr>
          <w:b/>
          <w:i/>
          <w:strike w:val="true"/>
        </w:rPr>
        <w:t xml:space="preserve">No </w:t>
      </w:r>
      <w:r>
        <w:t>]</w:t>
      </w:r>
      <w:r>
        <w:t xml:space="preserve">Food or drink shall </w:t>
      </w:r>
      <w:r>
        <w:rPr>
          <w:b/>
          <w:i/>
          <w:u w:val="single"/>
        </w:rPr>
        <w:t xml:space="preserve">not </w:t>
      </w:r>
      <w:r>
        <w:t xml:space="preserve">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w:t>
      </w:r>
      <w:r>
        <w:rPr>
          <w:b/>
          <w:i/>
          <w:u w:val="single"/>
        </w:rPr>
        <w:t xml:space="preserve">,</w:t>
      </w:r>
      <w:r>
        <w:t xml:space="preserve"> and </w:t>
      </w:r>
      <w:r>
        <w:rPr>
          <w:b/>
          <w:i/>
          <w:u w:val="single"/>
        </w:rPr>
        <w:t xml:space="preserve">a</w:t>
      </w:r>
      <w:r>
        <w:t>[</w:t>
      </w:r>
      <w:r>
        <w:rPr>
          <w:b/>
          <w:i/>
          <w:strike w:val="true"/>
        </w:rPr>
        <w:t xml:space="preserve">no</w:t>
      </w:r>
      <w:r>
        <w:t>]</w:t>
      </w:r>
      <w:r>
        <w:t xml:space="preserve"> piece of voting equipment shall </w:t>
      </w:r>
      <w:r>
        <w:rPr>
          <w:b/>
          <w:i/>
          <w:u w:val="single"/>
        </w:rPr>
        <w:t xml:space="preserve">not </w:t>
      </w:r>
      <w:r>
        <w:t xml:space="preserve">have more than one (1) recount team operating it at any one </w:t>
      </w:r>
      <w:r>
        <w:rPr>
          <w:b/>
          <w:i/>
          <w:u w:val="single"/>
        </w:rPr>
        <w:t xml:space="preserve">(1) </w:t>
      </w:r>
      <w:r>
        <w:t xml:space="preserve">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rPr>
          <w:b/>
          <w:i/>
          <w:u w:val="single"/>
        </w:rPr>
        <w:t xml:space="preserve">Each</w:t>
      </w:r>
      <w:r>
        <w:t>[</w:t>
      </w:r>
      <w:r>
        <w:rPr>
          <w:b/>
          <w:i/>
          <w:strike w:val="true"/>
        </w:rPr>
        <w:t xml:space="preserve">Every</w:t>
      </w:r>
      <w:r>
        <w:t>]</w:t>
      </w:r>
      <w:r>
        <w:t xml:space="preserve"> ballot from the ballot box or tub shall be removed and placed on a segregated table next to the voting equipment</w:t>
      </w:r>
      <w:r>
        <w:rPr>
          <w:b/>
          <w:i/>
          <w:u w:val="single"/>
        </w:rPr>
        <w:t xml:space="preserve">,</w:t>
      </w:r>
      <w:r>
        <w:t xml:space="preserve"> and the broken seal shall be placed inside the ballot box or tub. </w:t>
      </w:r>
      <w:r>
        <w:t>[</w:t>
      </w:r>
      <w:r>
        <w:rPr>
          <w:b/>
          <w:i/>
          <w:strike w:val="true"/>
        </w:rPr>
        <w:t xml:space="preserve">At no point shall </w:t>
      </w:r>
      <w:r>
        <w:t>]</w:t>
      </w:r>
      <w:r>
        <w:t xml:space="preserve">Ballots from one (1) ballot box or tub </w:t>
      </w:r>
      <w:r>
        <w:rPr>
          <w:b/>
          <w:i/>
          <w:u w:val="single"/>
        </w:rPr>
        <w:t xml:space="preserve">shall not </w:t>
      </w:r>
      <w:r>
        <w:t xml:space="preserve">be comingled with any other materials, including ballots from another ballot box or tub. </w:t>
      </w:r>
      <w:r>
        <w:t>[</w:t>
      </w:r>
      <w:r>
        <w:rPr>
          <w:b/>
          <w:i/>
          <w:strike w:val="true"/>
        </w:rPr>
        <w:t xml:space="preserve">At no time shall </w:t>
      </w:r>
      <w:r>
        <w:t>]</w:t>
      </w:r>
      <w:r>
        <w:t xml:space="preserve">Ballots </w:t>
      </w:r>
      <w:r>
        <w:rPr>
          <w:b/>
          <w:i/>
          <w:u w:val="single"/>
        </w:rPr>
        <w:t xml:space="preserve">shall not </w:t>
      </w:r>
      <w:r>
        <w:t xml:space="preserve">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rPr>
          <w:b/>
          <w:i/>
          <w:u w:val="single"/>
        </w:rPr>
        <w:t xml:space="preserve">Each</w:t>
      </w:r>
      <w:r>
        <w:t>[</w:t>
      </w:r>
      <w:r>
        <w:rPr>
          <w:b/>
          <w:i/>
          <w:strike w:val="true"/>
        </w:rPr>
        <w:t xml:space="preserve">Every</w:t>
      </w:r>
      <w:r>
        <w:t>]</w:t>
      </w:r>
      <w:r>
        <w:t xml:space="preserve">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w:t>
      </w:r>
      <w:r>
        <w:rPr>
          <w:b/>
          <w:i/>
          <w:u w:val="single"/>
        </w:rPr>
        <w:t xml:space="preserve">the</w:t>
      </w:r>
      <w:r>
        <w:t>[</w:t>
      </w:r>
      <w:r>
        <w:rPr>
          <w:b/>
          <w:i/>
          <w:strike w:val="true"/>
        </w:rPr>
        <w:t xml:space="preserve">such</w:t>
      </w:r>
      <w:r>
        <w:t>]</w:t>
      </w:r>
      <w:r>
        <w:t xml:space="preserve"> voting equipment shall be authorized.</w:t>
      </w:r>
    </w:p>
    <w:p>
      <w:pPr>
        <w:pStyle w:val="kar_subsection"/>
      </w:pPr>
      <w:r>
        <w:t xml:space="preserve">(2)</w:t>
      </w:r>
      <w:r>
        <w:t xml:space="preserve"> </w:t>
      </w:r>
      <w:r>
        <w:t xml:space="preserve">Scanned ballots shall be counted by the electronic voting equipment in accordance with 31 KAR 6:030, Section 4(1)</w:t>
      </w:r>
      <w:r>
        <w:rPr>
          <w:b/>
          <w:i/>
          <w:u w:val="single"/>
        </w:rPr>
        <w:t xml:space="preserve">,</w:t>
      </w:r>
      <w:r>
        <w:t xml:space="preserve"> and the cumulative totals for each slate of candidates shall be recorded on the Form SBE 82, Recount Tabulation Form</w:t>
      </w:r>
      <w:r>
        <w:t>[</w:t>
      </w:r>
      <w:r>
        <w:rPr>
          <w:b/>
          <w:i/>
          <w:strike w:val="true"/>
        </w:rPr>
        <w:t xml:space="preserve"> as such</w:t>
      </w:r>
      <w:r>
        <w:t>]</w:t>
      </w:r>
      <w:r>
        <w:t xml:space="preserve">.</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w:t>
      </w:r>
      <w:r>
        <w:t>[</w:t>
      </w:r>
      <w:r>
        <w:rPr>
          <w:b/>
          <w:i/>
          <w:strike w:val="true"/>
        </w:rPr>
        <w:t xml:space="preserve"> 1)</w:t>
      </w:r>
      <w:r>
        <w:t>]</w:t>
      </w:r>
    </w:p>
    <w:p>
      <w:pPr>
        <w:pStyle w:val="kar_paragraph"/>
      </w:pPr>
      <w:r>
        <w:rPr>
          <w:b/>
          <w:i/>
          <w:u w:val="single"/>
        </w:rPr>
        <w:t xml:space="preserve">(a)</w:t>
      </w:r>
      <w:r>
        <w:t xml:space="preserve"> </w:t>
      </w:r>
      <w:r>
        <w:t xml:space="preserve">An overvote, meaning that upon visual inspection of the ballot, more than one</w:t>
      </w:r>
      <w:r>
        <w:rPr>
          <w:b/>
          <w:i/>
          <w:u w:val="single"/>
        </w:rPr>
        <w:t xml:space="preserve"> (1)</w:t>
      </w:r>
      <w:r>
        <w:t xml:space="preserve"> slate of candidates appears to have been selected by the voter;</w:t>
      </w:r>
      <w:r>
        <w:t>[</w:t>
      </w:r>
      <w:r>
        <w:rPr>
          <w:b/>
          <w:i/>
          <w:strike w:val="true"/>
        </w:rPr>
        <w:t xml:space="preserve"> 2)</w:t>
      </w:r>
      <w:r>
        <w:t>]</w:t>
      </w:r>
    </w:p>
    <w:p>
      <w:pPr>
        <w:pStyle w:val="kar_paragraph"/>
      </w:pPr>
      <w:r>
        <w:rPr>
          <w:b/>
          <w:i/>
          <w:u w:val="single"/>
        </w:rPr>
        <w:t xml:space="preserve">(b)</w:t>
      </w:r>
      <w:r>
        <w:t xml:space="preserve"> </w:t>
      </w:r>
      <w:r>
        <w:t xml:space="preserve">An undervote, meaning that upon visual inspection, no slate of candidates appears to have been selected by the voter on the ballot; or</w:t>
      </w:r>
      <w:r>
        <w:t>[</w:t>
      </w:r>
      <w:r>
        <w:rPr>
          <w:b/>
          <w:i/>
          <w:strike w:val="true"/>
        </w:rPr>
        <w:t xml:space="preserve"> 3)</w:t>
      </w:r>
      <w:r>
        <w:t>]</w:t>
      </w:r>
    </w:p>
    <w:p>
      <w:pPr>
        <w:pStyle w:val="kar_paragraph"/>
      </w:pPr>
      <w:r>
        <w:rPr>
          <w:b/>
          <w:i/>
          <w:u w:val="single"/>
        </w:rPr>
        <w:t xml:space="preserve">(c)</w:t>
      </w:r>
      <w:r>
        <w:t xml:space="preserve"> </w:t>
      </w:r>
      <w:r>
        <w:t xml:space="preserve">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w:t>
      </w:r>
      <w:r>
        <w:t>[</w:t>
      </w:r>
      <w:r>
        <w:rPr>
          <w:b/>
          <w:i/>
          <w:strike w:val="true"/>
        </w:rPr>
        <w:t xml:space="preserve"> as such</w:t>
      </w:r>
      <w:r>
        <w:t>]</w:t>
      </w:r>
      <w:r>
        <w:t xml:space="preserve">.</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w:t>
      </w:r>
      <w:r>
        <w:rPr>
          <w:b/>
          <w:i/>
          <w:u w:val="single"/>
        </w:rPr>
        <w:t xml:space="preserve">,</w:t>
      </w:r>
      <w:r>
        <w:t xml:space="preserve"> and the serial number of the seal shall be recorded on the Form SBE 82, Recount Tabulation Form.</w:t>
      </w:r>
    </w:p>
    <w:p>
      <w:pPr>
        <w:pStyle w:val="kar_subsection"/>
      </w:pPr>
      <w:r>
        <w:t xml:space="preserve">(9)</w:t>
      </w:r>
      <w:r>
        <w:t xml:space="preserve"> </w:t>
      </w:r>
      <w:r>
        <w:t xml:space="preserve">The Form SBE 82, Recount Tabulation Form shall </w:t>
      </w:r>
      <w:r>
        <w:t>[</w:t>
      </w:r>
      <w:r>
        <w:rPr>
          <w:b/>
          <w:i/>
          <w:strike w:val="true"/>
        </w:rPr>
        <w:t xml:space="preserve">then </w:t>
      </w:r>
      <w:r>
        <w:t>]</w:t>
      </w:r>
      <w:r>
        <w:t xml:space="preserve">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 </w:t>
      </w:r>
    </w:p>
    <w:p>
      <w:pPr>
        <w:pStyle w:val="kar_paragraph"/>
      </w:pPr>
      <w:r>
        <w:rPr>
          <w:b/>
          <w:i/>
          <w:u w:val="single"/>
        </w:rPr>
        <w:t xml:space="preserve">(a)</w:t>
      </w:r>
      <w:r>
        <w:t xml:space="preserve"> </w:t>
      </w:r>
      <w:r>
        <w:t xml:space="preserve">Once all ballots have been counted by the electronic voting equipment and all Form SBE 82, Recount Tabulation Forms have been completed, the county clerk shall scan and email all Form SBE 82, Recount Tabulation Forms to the State Board of Elections.</w:t>
      </w:r>
    </w:p>
    <w:p>
      <w:pPr>
        <w:pStyle w:val="kar_paragraph"/>
      </w:pPr>
      <w:r>
        <w:rPr>
          <w:b/>
          <w:i/>
          <w:u w:val="single"/>
        </w:rPr>
        <w:t xml:space="preserve">(b)</w:t>
      </w:r>
      <w:r>
        <w:t xml:space="preserve"> </w:t>
      </w:r>
      <w:r>
        <w:t xml:space="preserve">For a recount conducted under KRS 120.157, the State Board of Elections shall examine the statewide Form SBE 82, Recount Tabulation Forms and tally the results submitted.</w:t>
      </w:r>
    </w:p>
    <w:p>
      <w:pPr>
        <w:pStyle w:val="kar_subparagraph"/>
      </w:pPr>
      <w:r>
        <w:rPr>
          <w:b/>
          <w:i/>
          <w:u w:val="single"/>
        </w:rPr>
        <w:t xml:space="preserve">1.</w:t>
      </w:r>
      <w:r>
        <w:t xml:space="preserve"> </w:t>
      </w:r>
      <w:r>
        <w:t xml:space="preserve">If the tally of results submitted shows that the count of ballots by the electronic voting equipment did not result in a margin of victory of 0.25% or less, the State Board of Elections shall notify each county that their recount is complete.</w:t>
      </w:r>
    </w:p>
    <w:p>
      <w:pPr>
        <w:pStyle w:val="kar_subparagraph"/>
      </w:pPr>
      <w:r>
        <w:rPr>
          <w:b/>
          <w:i/>
          <w:u w:val="single"/>
        </w:rPr>
        <w:t xml:space="preserve">2.</w:t>
      </w:r>
      <w:r>
        <w:t xml:space="preserve"> </w:t>
      </w:r>
      <w:r>
        <w:t xml:space="preserve">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w:t>
      </w:r>
    </w:p>
    <w:p>
      <w:pPr>
        <w:pStyle w:val="kar_subparagraph"/>
      </w:pPr>
      <w:r>
        <w:rPr>
          <w:b/>
          <w:i/>
          <w:u w:val="single"/>
        </w:rPr>
        <w:t xml:space="preserve">3.</w:t>
      </w:r>
      <w:r>
        <w:t xml:space="preserve"> </w:t>
      </w:r>
      <w:r>
        <w:t xml:space="preserve">If the cumulative number of overvotes and damaged ballots is large enough to overcome the machine-established margin of victory, the State Board of Elections shall notify the counties that they are to meet immediately to count the overvotes and damaged ballots.</w:t>
      </w:r>
    </w:p>
    <w:p>
      <w:pPr>
        <w:pStyle w:val="kar_subparagraph"/>
      </w:pPr>
      <w:r>
        <w:rPr>
          <w:b/>
          <w:i/>
          <w:u w:val="single"/>
        </w:rPr>
        <w:t xml:space="preserve">4.</w:t>
      </w:r>
      <w:r>
        <w:t xml:space="preserve"> </w:t>
      </w:r>
      <w:r>
        <w:t xml:space="preserve">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4(2) and (3). Overvotes shall also be subject to the allowances of 31 KAR 6:030, Section 4(4).</w:t>
      </w:r>
    </w:p>
    <w:p>
      <w:pPr>
        <w:pStyle w:val="kar_paragraph"/>
      </w:pPr>
      <w:r>
        <w:t xml:space="preserve">(a)</w:t>
      </w:r>
      <w:r>
        <w:t xml:space="preserve"> </w:t>
      </w:r>
      <w:r>
        <w:t xml:space="preserve">Each adjudicated ballot, shall, by majority vote of the county board of elections, result in a vote for either:</w:t>
      </w:r>
      <w:r>
        <w:t>[</w:t>
      </w:r>
      <w:r>
        <w:rPr>
          <w:b/>
          <w:i/>
          <w:strike w:val="true"/>
        </w:rPr>
        <w:t xml:space="preserve"> 1)</w:t>
      </w:r>
      <w:r>
        <w:t>]</w:t>
      </w:r>
    </w:p>
    <w:p>
      <w:pPr>
        <w:pStyle w:val="kar_subparagraph"/>
      </w:pPr>
      <w:r>
        <w:rPr>
          <w:b/>
          <w:i/>
          <w:u w:val="single"/>
        </w:rPr>
        <w:t xml:space="preserve">1.</w:t>
      </w:r>
      <w:r>
        <w:t xml:space="preserve"> </w:t>
      </w:r>
      <w:r>
        <w:t xml:space="preserve">One (1) valid candidate, one (1) valid slate of candidates, or valid answer to a question;</w:t>
      </w:r>
      <w:r>
        <w:t>[</w:t>
      </w:r>
      <w:r>
        <w:rPr>
          <w:b/>
          <w:i/>
          <w:strike w:val="true"/>
        </w:rPr>
        <w:t xml:space="preserve"> 2)</w:t>
      </w:r>
      <w:r>
        <w:t>]</w:t>
      </w:r>
    </w:p>
    <w:p>
      <w:pPr>
        <w:pStyle w:val="kar_subparagraph"/>
      </w:pPr>
      <w:r>
        <w:rPr>
          <w:b/>
          <w:i/>
          <w:u w:val="single"/>
        </w:rPr>
        <w:t xml:space="preserve">2.</w:t>
      </w:r>
      <w:r>
        <w:t xml:space="preserve"> </w:t>
      </w:r>
      <w:r>
        <w:t xml:space="preserve">One (1) valid write-in candidate or slate of candidates</w:t>
      </w:r>
      <w:r>
        <w:rPr>
          <w:b/>
          <w:i/>
          <w:u w:val="single"/>
        </w:rPr>
        <w:t xml:space="preserve">;</w:t>
      </w:r>
      <w:r>
        <w:t>[</w:t>
      </w:r>
      <w:r>
        <w:rPr>
          <w:b/>
          <w:i/>
          <w:strike w:val="true"/>
        </w:rPr>
        <w:t xml:space="preserve">,</w:t>
      </w:r>
      <w:r>
        <w:t>]</w:t>
      </w:r>
      <w:r>
        <w:t xml:space="preserve"> or</w:t>
      </w:r>
      <w:r>
        <w:t>[</w:t>
      </w:r>
      <w:r>
        <w:rPr>
          <w:b/>
          <w:i/>
          <w:strike w:val="true"/>
        </w:rPr>
        <w:t xml:space="preserve"> 3)</w:t>
      </w:r>
      <w:r>
        <w:t>]</w:t>
      </w:r>
    </w:p>
    <w:p>
      <w:pPr>
        <w:pStyle w:val="kar_subparagraph"/>
      </w:pPr>
      <w:r>
        <w:rPr>
          <w:b/>
          <w:i/>
          <w:u w:val="single"/>
        </w:rPr>
        <w:t xml:space="preserve">3.</w:t>
      </w:r>
      <w:r>
        <w:t xml:space="preserve"> </w:t>
      </w:r>
      <w:r>
        <w:t xml:space="preserve">No candidate, slate of candidates, or answer to a question.</w:t>
      </w:r>
    </w:p>
    <w:p>
      <w:pPr>
        <w:pStyle w:val="kar_paragraph"/>
      </w:pPr>
      <w:r>
        <w:rPr>
          <w:b/>
          <w:i/>
          <w:u w:val="single"/>
        </w:rPr>
        <w:t xml:space="preserve">(b)</w:t>
      </w:r>
      <w:r>
        <w:t xml:space="preserve"> </w:t>
      </w:r>
      <w:r>
        <w:t xml:space="preserve">The adjudication of each ballot shall be recorded onto the Form SBE 82, Recount Tabulation Form.</w:t>
      </w:r>
    </w:p>
    <w:p>
      <w:pPr>
        <w:pStyle w:val="kar_paragraph"/>
      </w:pPr>
      <w:r>
        <w:rPr>
          <w:b/>
          <w:i/>
          <w:u w:val="single"/>
        </w:rPr>
        <w:t xml:space="preserve">(c)</w:t>
      </w:r>
      <w:r>
        <w:t>[</w:t>
      </w:r>
      <w:r>
        <w:rPr>
          <w:b/>
          <w:i/>
          <w:strike w:val="true"/>
        </w:rPr>
        <w:t xml:space="preserve">(b)</w:t>
      </w:r>
      <w:r>
        <w:t>]</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w:t>
      </w:r>
      <w:r>
        <w:rPr>
          <w:b/>
          <w:i/>
          <w:u w:val="single"/>
        </w:rPr>
        <w:t xml:space="preserve">if</w:t>
      </w:r>
      <w:r>
        <w:t>[</w:t>
      </w:r>
      <w:r>
        <w:rPr>
          <w:b/>
          <w:i/>
          <w:strike w:val="true"/>
        </w:rPr>
        <w:t xml:space="preserve">should such be</w:t>
      </w:r>
      <w:r>
        <w:t>]</w:t>
      </w:r>
      <w:r>
        <w:t xml:space="preserve">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w:t>
      </w:r>
      <w:r>
        <w:rPr>
          <w:b/>
          <w:i/>
          <w:u w:val="single"/>
        </w:rPr>
        <w:t xml:space="preserve">items such as</w:t>
      </w:r>
      <w:r>
        <w:t>[</w:t>
      </w:r>
      <w:r>
        <w:rPr>
          <w:b/>
          <w:i/>
          <w:strike w:val="true"/>
        </w:rPr>
        <w:t xml:space="preserve">but not limited to,</w:t>
      </w:r>
      <w:r>
        <w:t>]</w:t>
      </w:r>
      <w:r>
        <w:t xml:space="preserve"> personnel expenses and vendor charges, shall be recorded and documented by the county clerk.</w:t>
      </w:r>
    </w:p>
    <w:p>
      <w:pPr>
        <w:pStyle w:val="kar_section"/>
      </w:pPr>
      <w:r>
        <w:t xml:space="preserve">Section 12.</w:t>
      </w:r>
      <w:r>
        <w:t xml:space="preserve"> </w:t>
      </w:r>
      <w:r>
        <w:rPr>
          <w:b/>
          <w:i/>
          <w:u w:val="single"/>
        </w:rPr>
        <w:t xml:space="preserve">Incorporation</w:t>
      </w:r>
      <w:r>
        <w:t>[</w:t>
      </w:r>
      <w:r>
        <w:rPr>
          <w:b/>
          <w:i/>
          <w:strike w:val="true"/>
        </w:rPr>
        <w:t xml:space="preserve">Incorporated</w:t>
      </w:r>
      <w:r>
        <w:t>]</w:t>
      </w:r>
      <w:r>
        <w:t xml:space="preserve">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04/2024.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w:t>
      </w:r>
      <w:r>
        <w:t>[</w:t>
      </w:r>
      <w:r>
        <w:rPr>
          <w:b/>
          <w:i/>
          <w:strike w:val="true"/>
        </w:rPr>
        <w:t xml:space="preserve">Frankfort, Kentucky </w:t>
      </w:r>
      <w:r>
        <w:t>]</w:t>
      </w:r>
      <w:r>
        <w:t xml:space="preserve">40601, Monday through Friday, 8 a.m. to 4:30 p.m.</w:t>
      </w:r>
      <w:r>
        <w:rPr>
          <w:b/>
          <w:i/>
          <w:u w:val="single"/>
        </w:rPr>
        <w:t xml:space="preserve"> This material is also available on the board's Web site at https://elect.ky.gov.</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b8b5dca634126" /><Relationship Type="http://schemas.openxmlformats.org/officeDocument/2006/relationships/settings" Target="/word/settings.xml" Id="R3da95c5fbd26463a" /></Relationships>
</file>