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ccc3b372f7479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State Investment Commission</w:t>
      </w:r>
    </w:p>
    <w:p>
      <w:pPr>
        <w:pStyle w:val="kar_markup_header"/>
        <w:ind w:firstLine="0"/>
      </w:pPr>
      <w:r>
        <w:t>(Amendment)</w:t>
      </w:r>
    </w:p>
    <w:p>
      <w:pPr>
        <w:pStyle w:val="kar_citation"/>
      </w:pPr>
      <w:r>
        <w:t>200 KAR 14:091.</w:t>
      </w:r>
      <w:r>
        <w:t xml:space="preserve"> </w:t>
      </w:r>
      <w:r>
        <w:t xml:space="preserve">Guidelines for money market instruments.</w:t>
      </w:r>
    </w:p>
    <w:p>
      <w:pPr>
        <w:pStyle w:val="kar_markup_metadata"/>
      </w:pPr>
      <w:r>
        <w:t xml:space="preserve">RELATES TO: </w:t>
      </w:r>
      <w:r>
        <w:t xml:space="preserve">KRS </w:t>
      </w:r>
      <w:r>
        <w:t>[</w:t>
      </w:r>
      <w:r>
        <w:rPr>
          <w:strike w:val="true"/>
        </w:rPr>
        <w:t xml:space="preserve">41.610, </w:t>
      </w:r>
      <w:r>
        <w:t>]</w:t>
      </w:r>
      <w:r>
        <w:t xml:space="preserve">42.014(1), 42.500, 42.505-42.545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 requires the State Investment Commission to prescribe standards for the operation of the state's investment program. This administrative regulation establishes the standards which shall apply to the use of certain money market instruments which include bankers' acceptances, commercial paper, and negotiable collateralized and uncollateralized certificates of deposit.</w:t>
      </w:r>
    </w:p>
    <w:p>
      <w:pPr>
        <w:pStyle w:val="kar_section"/>
      </w:pPr>
      <w:r>
        <w:t xml:space="preserve">Section 1.</w:t>
      </w:r>
      <w:r>
        <w:t xml:space="preserve"> </w:t>
      </w:r>
      <w:r>
        <w:t xml:space="preserve">Definitions.</w:t>
      </w:r>
    </w:p>
    <w:p>
      <w:pPr>
        <w:pStyle w:val="kar_subsection"/>
      </w:pPr>
      <w:r>
        <w:t xml:space="preserve">(1)</w:t>
      </w:r>
      <w:r>
        <w:t xml:space="preserve"> </w:t>
      </w:r>
      <w:r>
        <w:t xml:space="preserve">"Bankers' acceptance" means a short-term negotiable discount note drawn on and accepted by a bank or trust company which is obligated to pay the face value amount at maturity.</w:t>
      </w:r>
    </w:p>
    <w:p>
      <w:pPr>
        <w:pStyle w:val="kar_subsection"/>
      </w:pPr>
      <w:r>
        <w:t xml:space="preserve">(2)</w:t>
      </w:r>
      <w:r>
        <w:t xml:space="preserve"> </w:t>
      </w:r>
      <w:r>
        <w:t xml:space="preserve">"Commercial paper" means an unsecured promissory obligation having a maturity of less than 270 days.</w:t>
      </w:r>
    </w:p>
    <w:p>
      <w:pPr>
        <w:pStyle w:val="kar_subsection"/>
      </w:pPr>
      <w:r>
        <w:t xml:space="preserve">(3)</w:t>
      </w:r>
      <w:r>
        <w:t xml:space="preserve"> </w:t>
      </w:r>
      <w:r>
        <w:t xml:space="preserve">"Commission" means the State Investment Commission.</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ection"/>
      </w:pPr>
      <w:r>
        <w:t xml:space="preserve">Section 2.</w:t>
      </w:r>
      <w:r>
        <w:t xml:space="preserve"> </w:t>
      </w:r>
      <w:r>
        <w:t xml:space="preserve">Bankers' Acceptances.</w:t>
      </w:r>
    </w:p>
    <w:p>
      <w:pPr>
        <w:pStyle w:val="kar_subsection"/>
      </w:pPr>
      <w:r>
        <w:t xml:space="preserve">(1)</w:t>
      </w:r>
      <w:r>
        <w:t xml:space="preserve"> </w:t>
      </w:r>
      <w:r>
        <w:t xml:space="preserve">The office may purchase bankers' acceptances if rated in the highest short-term rating category by </w:t>
      </w:r>
      <w:r>
        <w:rPr>
          <w:u w:val="single"/>
        </w:rPr>
        <w:t xml:space="preserve">commission approved</w:t>
      </w:r>
      <w:r>
        <w:t>[</w:t>
      </w:r>
      <w:r>
        <w:rPr>
          <w:strike w:val="true"/>
        </w:rPr>
        <w:t xml:space="preserve">an</w:t>
      </w:r>
      <w:r>
        <w:t>]</w:t>
      </w:r>
      <w:r>
        <w:t xml:space="preserve">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p>
    <w:p>
      <w:pPr>
        <w:pStyle w:val="kar_paragraph"/>
      </w:pPr>
      <w:r>
        <w:t>[</w:t>
      </w:r>
      <w:r>
        <w:rPr>
          <w:strike w:val="true"/>
        </w:rPr>
        <w:t xml:space="preserve">(a)</w:t>
      </w:r>
      <w:r>
        <w:t>]</w:t>
      </w:r>
      <w:r>
        <w:t xml:space="preserve"> </w:t>
      </w:r>
      <w:r>
        <w:t xml:space="preserve">Investment in bankers' acceptances shall be made for a period of no longer than 180 days per investment.</w:t>
      </w:r>
    </w:p>
    <w:p>
      <w:pPr>
        <w:pStyle w:val="kar_paragraph"/>
      </w:pPr>
      <w:r>
        <w:t>[</w:t>
      </w:r>
      <w:r>
        <w:rPr>
          <w:strike w:val="true"/>
        </w:rPr>
        <w:t xml:space="preserve">(b)</w:t>
      </w:r>
      <w:r>
        <w:t>]</w:t>
      </w:r>
      <w:r>
        <w:t xml:space="preserve"> </w:t>
      </w:r>
      <w:r>
        <w:t>[</w:t>
      </w:r>
      <w:r>
        <w:rPr>
          <w:strike w:val="true"/>
        </w:rPr>
        <w:t xml:space="preserve">The total amount of the investment in this security shall not exceed the amount of twenty-five (25) million dollars in one (1) institution at a time.</w:t>
      </w:r>
      <w:r>
        <w:t>]</w:t>
      </w:r>
    </w:p>
    <w:p>
      <w:pPr>
        <w:pStyle w:val="kar_section"/>
      </w:pPr>
      <w:r>
        <w:t xml:space="preserve">Section 3.</w:t>
      </w:r>
      <w:r>
        <w:t xml:space="preserve"> </w:t>
      </w:r>
      <w:r>
        <w:t xml:space="preserve">Commercial Paper.</w:t>
      </w:r>
    </w:p>
    <w:p>
      <w:pPr>
        <w:pStyle w:val="kar_subsection"/>
      </w:pPr>
      <w:r>
        <w:t xml:space="preserve">(1)</w:t>
      </w:r>
      <w:r>
        <w:t xml:space="preserve"> </w:t>
      </w:r>
      <w:r>
        <w:t xml:space="preserve">The office may purchase commercial paper rated in the highest short-term rating category by </w:t>
      </w:r>
      <w:r>
        <w:rPr>
          <w:u w:val="single"/>
        </w:rPr>
        <w:t xml:space="preserve">commission approved</w:t>
      </w:r>
      <w:r>
        <w:t>[</w:t>
      </w:r>
      <w:r>
        <w:rPr>
          <w:strike w:val="true"/>
        </w:rPr>
        <w:t xml:space="preserve">an</w:t>
      </w:r>
      <w:r>
        <w:t>]</w:t>
      </w:r>
      <w:r>
        <w:t xml:space="preserve">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w:t>
      </w:r>
      <w:r>
        <w:rPr>
          <w:strike w:val="true"/>
        </w:rPr>
        <w:t xml:space="preserve">The </w:t>
      </w:r>
      <w:r>
        <w:t>]</w:t>
      </w:r>
      <w:r>
        <w:t xml:space="preserve">Investments in commercial paper shall be made for a period of no longer than 270 days per investment</w:t>
      </w:r>
      <w:r>
        <w:t>[</w:t>
      </w:r>
      <w:r>
        <w:rPr>
          <w:strike w:val="true"/>
        </w:rPr>
        <w:t xml:space="preserve"> and the total amount of the investment in this security shall not exceed the amount of twenty-five (25) million dollars by any issuer at a time</w:t>
      </w:r>
      <w:r>
        <w:t>]</w:t>
      </w:r>
      <w:r>
        <w:t xml:space="preserve">.</w:t>
      </w:r>
    </w:p>
    <w:p>
      <w:pPr>
        <w:pStyle w:val="kar_section"/>
      </w:pPr>
      <w:r>
        <w:t xml:space="preserve">Section 4.</w:t>
      </w:r>
      <w:r>
        <w:t xml:space="preserve"> </w:t>
      </w:r>
      <w:r>
        <w:t xml:space="preserve">Negotiable Certificates of Deposit, Collateralized and Uncollateralized.</w:t>
      </w:r>
    </w:p>
    <w:p>
      <w:pPr>
        <w:pStyle w:val="kar_subsection"/>
      </w:pPr>
      <w:r>
        <w:t xml:space="preserve">(1)</w:t>
      </w:r>
      <w:r>
        <w:t xml:space="preserve"> </w:t>
      </w:r>
      <w:r>
        <w:t xml:space="preserve">The office may purchase collateralized certificates of deposit if issued by banks rated in one (1) of the three (3) highest categories by </w:t>
      </w:r>
      <w:r>
        <w:rPr>
          <w:u w:val="single"/>
        </w:rPr>
        <w:t xml:space="preserve">commission approved</w:t>
      </w:r>
      <w:r>
        <w:t>[</w:t>
      </w:r>
      <w:r>
        <w:rPr>
          <w:strike w:val="true"/>
        </w:rPr>
        <w:t xml:space="preserve">an</w:t>
      </w:r>
      <w:r>
        <w:t>]</w:t>
      </w:r>
      <w:r>
        <w:t xml:space="preserve"> NRSRO.</w:t>
      </w:r>
    </w:p>
    <w:p>
      <w:pPr>
        <w:pStyle w:val="kar_subsection"/>
      </w:pPr>
      <w:r>
        <w:t xml:space="preserve">(2)</w:t>
      </w:r>
      <w:r>
        <w:t xml:space="preserve"> </w:t>
      </w:r>
      <w:r>
        <w:t xml:space="preserve">The office may purchase uncollateralized negotiable certificates of deposit if issued by banks rated in one (1) of the two (2) highest categories by </w:t>
      </w:r>
      <w:r>
        <w:rPr>
          <w:u w:val="single"/>
        </w:rPr>
        <w:t xml:space="preserve">commission approved</w:t>
      </w:r>
      <w:r>
        <w:t>[</w:t>
      </w:r>
      <w:r>
        <w:rPr>
          <w:strike w:val="true"/>
        </w:rPr>
        <w:t xml:space="preserve">an</w:t>
      </w:r>
      <w:r>
        <w:t>]</w:t>
      </w:r>
      <w:r>
        <w:t xml:space="preserve"> NRSRO</w:t>
      </w:r>
      <w:r>
        <w:t>[</w:t>
      </w:r>
      <w:r>
        <w:rPr>
          <w:strike w:val="true"/>
        </w:rPr>
        <w:t xml:space="preserve"> or subject to 200 KAR 14:200</w:t>
      </w:r>
      <w:r>
        <w:t>]</w:t>
      </w:r>
      <w:r>
        <w:t xml:space="preserve">.</w:t>
      </w:r>
    </w:p>
    <w:p>
      <w:pPr>
        <w:pStyle w:val="kar_subsection"/>
      </w:pPr>
      <w:r>
        <w:t xml:space="preserve">(3)</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(4)</w:t>
      </w:r>
      <w:r>
        <w:t xml:space="preserve"> </w:t>
      </w:r>
    </w:p>
    <w:p>
      <w:pPr>
        <w:pStyle w:val="kar_paragraph"/>
      </w:pPr>
      <w:r>
        <w:t>[</w:t>
      </w:r>
      <w:r>
        <w:rPr>
          <w:strike w:val="true"/>
        </w:rPr>
        <w:t xml:space="preserve">(a)</w:t>
      </w:r>
      <w:r>
        <w:t>]</w:t>
      </w:r>
      <w:r>
        <w:t xml:space="preserve"> </w:t>
      </w:r>
      <w:r>
        <w:t xml:space="preserve">Investment in negotiable certificates of deposits shall be made for a period of no longer than 270 days per investment unless specifically authorized by KRS 41.610.</w:t>
      </w:r>
    </w:p>
    <w:p>
      <w:pPr>
        <w:pStyle w:val="kar_paragraph"/>
      </w:pPr>
      <w:r>
        <w:t>[</w:t>
      </w:r>
      <w:r>
        <w:rPr>
          <w:strike w:val="true"/>
        </w:rPr>
        <w:t xml:space="preserve">(b)</w:t>
      </w:r>
      <w:r>
        <w:t>]</w:t>
      </w:r>
      <w:r>
        <w:t xml:space="preserve"> </w:t>
      </w:r>
      <w:r>
        <w:t>[</w:t>
      </w:r>
      <w:r>
        <w:rPr>
          <w:strike w:val="true"/>
        </w:rPr>
        <w:t xml:space="preserve">The total amount of investments in certificates of deposit shall not exceed the amount of twenty-five (25) million dollars in any one (1) institution at a time.</w:t>
      </w:r>
      <w:r>
        <w:t>]</w:t>
      </w:r>
    </w:p>
    <w:p>
      <w:pPr>
        <w:pStyle w:val="kar_section"/>
      </w:pPr>
      <w:r>
        <w:t xml:space="preserve">Section 5.</w:t>
      </w:r>
      <w:r>
        <w:t xml:space="preserve"> </w:t>
      </w:r>
      <w:r>
        <w:rPr>
          <w:u w:val="single"/>
        </w:rPr>
        <w:t xml:space="preserve">Limits of Money Market Instruments Per Pool. The aggregate investment in bankers' acceptances, commercial paper, and negotiable certificates of deposit shall not exceed thirty-five (35) percent of pool assets or $25,000,000 per issuer.</w:t>
      </w:r>
      <w:r>
        <w:t>[</w:t>
      </w:r>
      <w:r>
        <w:rPr>
          <w:strike w:val="true"/>
        </w:rPr>
        <w:t xml:space="preserve">Limit of Money Market Instruments of the State's Total Portfolio. The aggregate investment in bankers' acceptances, commercial paper, and negotiable certificates of deposit shall not exceed thirty-five (35) percent of the Commonwealth's total investment portfolio.</w:t>
      </w:r>
      <w:r>
        <w:t>]</w:t>
      </w:r>
    </w:p>
    <w:p>
      <w:pPr>
        <w:pStyle w:val="kar_signature"/>
      </w:pPr>
      <w:r>
        <w:t xml:space="preserve">KIM BECHTEL, Deputy Executive Director</w:t>
      </w:r>
    </w:p>
    <w:p>
      <w:pPr>
        <w:pStyle w:val="kar_normal"/>
      </w:pPr>
      <w:r>
        <w:t xml:space="preserve"/>
      </w:r>
    </w:p>
    <w:p>
      <w:pPr>
        <w:pStyle w:val="kar_approved_by"/>
      </w:pPr>
      <w:r>
        <w:t xml:space="preserve">APPROVED BY AGENCY: August 14, 2024</w:t>
      </w:r>
    </w:p>
    <w:p>
      <w:pPr>
        <w:pStyle w:val="kar_filed"/>
      </w:pPr>
      <w:r>
        <w:t xml:space="preserve">FILED WITH LRC: August 15, 2024 at 8:30 a.m.</w:t>
      </w:r>
    </w:p>
    <w:p>
      <w:pPr>
        <w:pStyle w:val="kar_normal"/>
      </w:pPr>
      <w:r>
        <w:t xml:space="preserve"/>
      </w:r>
    </w:p>
    <w:p>
      <w:pPr>
        <w:pStyle w:val="kar_comment_period"/>
      </w:pPr>
      <w:r>
        <w:t xml:space="preserve">PUBLIC HEARING AND PUBLIC COMMENT PERIOD: A public hearing on this administrative regulation shall be held on Wednesday, October 23, 2024, at 10:00 a.m. Eastern time, at the Kentucky Finance and Administration Cabinet, Room C117,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Thursday, October 31, 2024. Send written notification of intent to be heard at the public hearing or written comments on the proposed administrative regulation to the contact person.</w:t>
      </w:r>
    </w:p>
    <w:p>
      <w:pPr>
        <w:pStyle w:val="kar_contact_person"/>
      </w:pPr>
      <w:r>
        <w:t xml:space="preserve">CONTACT PERSON: Laura Sharp, Administrative Specialist III, Office of General Counsel, 200 Mero Street, 5th Floor, Frankfort, Kentucky 40622; phone (502)564-6660, fax (502)564-9875, email laura.sharp@ky.gov.</w:t>
      </w:r>
    </w:p>
    <w:p>
      <w:pPr>
        <w:pStyle w:val="kar_form_name"/>
      </w:pPr>
      <w:r>
        <w:t xml:space="preserve">REGULATORY IMPACT ANALYSIS AND TIERING STATEMENT</w:t>
      </w:r>
    </w:p>
    <w:p>
      <w:pPr>
        <w:pStyle w:val="kar_normal"/>
        <w:ind w:left="0"/>
      </w:pPr>
      <w:r>
        <w:t xml:space="preserve">Contact Person:</w:t>
      </w:r>
      <w:r>
        <w:t xml:space="preserve"> Laura Sharp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the direction for investment of state funds required by KRS 42.500(10).</w:t>
      </w:r>
    </w:p>
    <w:p>
      <w:pPr>
        <w:pStyle w:val="kar_normal"/>
        <w:ind w:left="576"/>
      </w:pPr>
      <w:r>
        <w:t xml:space="preserve">(b) The necessity of this administrative regulation:</w:t>
      </w:r>
    </w:p>
    <w:p>
      <w:pPr>
        <w:pStyle w:val="kar_normal"/>
        <w:ind w:left="720"/>
      </w:pPr>
      <w:r>
        <w:t xml:space="preserve">This regulation is required to place limitations on investment activities in order to limit the risk of loss of state funds through imprudent investment decisions.</w:t>
      </w:r>
    </w:p>
    <w:p>
      <w:pPr>
        <w:pStyle w:val="kar_normal"/>
        <w:ind w:left="576"/>
      </w:pPr>
      <w:r>
        <w:t xml:space="preserve">(c) How this administrative regulation conforms to the content of the authorizing statutes:</w:t>
      </w:r>
    </w:p>
    <w:p>
      <w:pPr>
        <w:pStyle w:val="kar_normal"/>
        <w:ind w:left="720"/>
      </w:pPr>
      <w:r>
        <w:t xml:space="preserve">KRS 42.500(10) specifies particular requirements for this administrative regulation such as limits on the maturity of investments. This regulation specifies those particular limitations.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the investment of state funds and requires prudent investment activities which will limit the exposure of state funds to investment losses.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contains primarily technical, formatting, and grammatical updates.</w:t>
      </w:r>
    </w:p>
    <w:p>
      <w:pPr>
        <w:pStyle w:val="kar_normal"/>
        <w:ind w:left="576"/>
      </w:pPr>
      <w:r>
        <w:t xml:space="preserve">(b) The necessity of the amendment to this administrative regulation:</w:t>
      </w:r>
    </w:p>
    <w:p>
      <w:pPr>
        <w:pStyle w:val="kar_normal"/>
        <w:ind w:left="720"/>
      </w:pPr>
      <w:r>
        <w:t xml:space="preserve">Technical, formatting, and grammatical changes are needed to maintain the regulation’s clarity.</w:t>
      </w:r>
    </w:p>
    <w:p>
      <w:pPr>
        <w:pStyle w:val="kar_normal"/>
        <w:ind w:left="576"/>
      </w:pPr>
      <w:r>
        <w:t xml:space="preserve">(c) How the amendment conforms to the content of the authorizing statutes:</w:t>
      </w:r>
    </w:p>
    <w:p>
      <w:pPr>
        <w:pStyle w:val="kar_normal"/>
        <w:ind w:left="720"/>
      </w:pPr>
      <w:r>
        <w:t xml:space="preserve">The amendment is compliant with KRS 42.500(10).</w:t>
      </w:r>
    </w:p>
    <w:p>
      <w:pPr>
        <w:pStyle w:val="kar_normal"/>
        <w:ind w:left="576"/>
      </w:pPr>
      <w:r>
        <w:t xml:space="preserve">(d) How the amendment will assist in the effective administration of the statutes:</w:t>
      </w:r>
    </w:p>
    <w:p>
      <w:pPr>
        <w:pStyle w:val="kar_normal"/>
        <w:ind w:left="720"/>
      </w:pPr>
      <w:r>
        <w:t xml:space="preserve">The amendment further clarifies investment activities to reduce the risk of loss of state funds.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only affects actions by the Office of Financial Management.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w:t>
      </w:r>
    </w:p>
    <w:p>
      <w:pPr>
        <w:pStyle w:val="kar_normal"/>
        <w:ind w:left="576"/>
      </w:pPr>
      <w:r>
        <w:t xml:space="preserve">(c) As a result of compliance, what benefits will accrue to the entities identified in question (3):</w:t>
      </w:r>
    </w:p>
    <w:p>
      <w:pPr>
        <w:pStyle w:val="kar_normal"/>
        <w:ind w:left="720"/>
      </w:pPr>
      <w:r>
        <w:t xml:space="preserve">The amendment clarifies technical aspects of the regulation for the Investment Commission.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There is no tiering because it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42.500 requires the State Investment Commission to promulgate this regulation. KRS 42.500 requires the State Investment Commission to promulgate this regulation. Additionally, the regulation requires that the Limited Term pool be managed consistent with SEC Rule 2a-7 as required by current government accounting standards.</w:t>
      </w:r>
    </w:p>
    <w:p>
      <w:pPr>
        <w:pStyle w:val="kar_normal"/>
        <w:ind w:left="288"/>
      </w:pPr>
      <w:r>
        <w:t xml:space="preserve">(2) Identify the promulgating agency and any other affected state units, parts, or divisions:</w:t>
      </w:r>
    </w:p>
    <w:p>
      <w:pPr>
        <w:pStyle w:val="kar_normal"/>
        <w:ind w:left="432"/>
      </w:pPr>
      <w:r>
        <w:t xml:space="preserve">None should be directly affected. This regulation only affects the investment actions of the Office of Financial Management.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(3) Identify affected local entities (for example: cities, counties, fire departments, school districts):</w:t>
      </w:r>
    </w:p>
    <w:p>
      <w:pPr>
        <w:pStyle w:val="kar_normal"/>
        <w:ind w:left="432"/>
      </w:pPr>
      <w:r>
        <w:t xml:space="preserve">None should be directly affected. This regulation only affects the investment actions of the Office of Financial Management.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(4) Identify additional regulated entities not listed in questions (2) or (3):</w:t>
      </w:r>
    </w:p>
    <w:p>
      <w:pPr>
        <w:pStyle w:val="kar_normal"/>
        <w:ind w:left="432"/>
      </w:pPr>
      <w:r>
        <w:t xml:space="preserve">None should be directly affected. This regulation only affects the investment actions of the Office of Financial Management.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 regulation is being amended to bring it into alignment with current Office of Financial Management practice.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regulation is being amended to bring it into alignment with current Office of Financial Management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e2b7d3c8e498b" /><Relationship Type="http://schemas.openxmlformats.org/officeDocument/2006/relationships/settings" Target="/word/settings.xml" Id="Rd57b74e82832423d" /></Relationships>
</file>