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06310433a041fa" /></Relationships>
</file>

<file path=word/document.xml><?xml version="1.0" encoding="utf-8"?>
<w:document xmlns:w="http://schemas.openxmlformats.org/wordprocessingml/2006/main">
  <w:body>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March 20, 2024.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March 20, 2024, and as revised.</w:t>
      </w:r>
    </w:p>
    <w:p>
      <w:pPr>
        <w:pStyle w:val="kar_paragraph"/>
      </w:pPr>
      <w:r>
        <w:t xml:space="preserve">(a)</w:t>
      </w:r>
      <w:r>
        <w:t xml:space="preserve"> </w:t>
      </w:r>
      <w:r>
        <w:t xml:space="preserve">Chapter 1. Rule on Definitions, adopted March 20, 2024; and</w:t>
      </w:r>
    </w:p>
    <w:p>
      <w:pPr>
        <w:pStyle w:val="kar_paragraph"/>
      </w:pPr>
      <w:r>
        <w:t xml:space="preserve">(b)</w:t>
      </w:r>
      <w:r>
        <w:t xml:space="preserve"> </w:t>
      </w:r>
      <w:r>
        <w:t xml:space="preserve">Chapter 2. Data System Reporting Requirements, adopted March 20, 2024.</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am to 4:30 p.m.; or</w:t>
      </w:r>
    </w:p>
    <w:p>
      <w:pPr>
        <w:pStyle w:val="kar_paragraph"/>
      </w:pPr>
      <w:r>
        <w:t xml:space="preserve">(b)</w:t>
      </w:r>
      <w:r>
        <w:t xml:space="preserve"> </w:t>
      </w:r>
      <w:r>
        <w:t xml:space="preserve">This material may also be obtained on the Board of Licensure for Occupational Therapy Web site at https://bot.ky.gov/.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 or</w:t>
      </w:r>
    </w:p>
    <w:p>
      <w:pPr>
        <w:pStyle w:val="kar_paragraph"/>
      </w:pPr>
      <w:r>
        <w:t xml:space="preserve">(b)</w:t>
      </w:r>
      <w:r>
        <w:t xml:space="preserve"> </w:t>
      </w:r>
      <w:r>
        <w:t xml:space="preserve">https://otcompact.org/ot-compact-commission/governance-documents/.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2488, 51 Ky.R. 499; eff. 9-25-2024.)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0a0f231dc748f3" /><Relationship Type="http://schemas.openxmlformats.org/officeDocument/2006/relationships/settings" Target="/word/settings.xml" Id="Rf1f9793e979144c9" /></Relationships>
</file>