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76ed06802a41a9"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(e), 158.140(6), 158.141, 158.142, 158.622(3), 158.645, 158.1411, 158.1413(1), 158.6451</w:t>
      </w:r>
    </w:p>
    <w:p>
      <w:pPr>
        <w:pStyle w:val="kar_markup_metadata"/>
      </w:pPr>
      <w:r>
        <w:t xml:space="preserve">STATUTORY AUTHORITY: </w:t>
      </w:r>
      <w:r>
        <w:t xml:space="preserve">KRS 156.070, 156.160(1)(a), (d), (e), 158.140(6), 158.142, 158.1411</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 requires the board to promulgate administrative regulations establishing requirements for early graduation from high school. The content standards for the courses of study are established in the Kentucky academic standards incorporated by reference in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will end if the student graduates early.</w:t>
      </w:r>
    </w:p>
    <w:p>
      <w:pPr>
        <w:pStyle w:val="kar_subsection"/>
      </w:pPr>
      <w:r>
        <w:t xml:space="preserve">(2)</w:t>
      </w:r>
      <w:r>
        <w:t xml:space="preserve"> </w:t>
      </w:r>
      <w:r>
        <w:t xml:space="preserve">"Early Graduation Scholarship Certificate" means a certificate, awarded by the district and signed by the principal and superintendent, that shall qualify the recipient to be awarded a high school diploma and a scholarship award for the next academic year following graduation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high school diploma from the school district, an Early Graduation Scholarship Certificate, and a scholarship award upon successful completion of all program requirements provided in Section 4 of this administrative regulation in three (3) academic years or less.</w:t>
      </w:r>
    </w:p>
    <w:p>
      <w:pPr>
        <w:pStyle w:val="kar_subsection"/>
      </w:pPr>
      <w:r>
        <w:t xml:space="preserve">(4)</w:t>
      </w:r>
      <w:r>
        <w:t xml:space="preserve"> </w:t>
      </w:r>
      <w:r>
        <w:t xml:space="preserve">"Graduate early" means a student is awarded a high school diploma from the district, in under four (4) academic years from the start of grade 9, based upon meeting all minimum graduation requirements of this administrative regulation and additional requirements as may be imposed by a local board of education.</w:t>
      </w:r>
    </w:p>
    <w:p>
      <w:pPr>
        <w:pStyle w:val="kar_subsection"/>
      </w:pPr>
      <w:r>
        <w:t xml:space="preserve">(5)</w:t>
      </w:r>
      <w:r>
        <w:t xml:space="preserve"> </w:t>
      </w:r>
      <w:r>
        <w:t xml:space="preserve">"Individual Learning Plan" or "ILP" is defined in 704 KAR 19:002.</w:t>
      </w:r>
    </w:p>
    <w:p>
      <w:pPr>
        <w:pStyle w:val="kar_subsection"/>
      </w:pPr>
      <w:r>
        <w:t xml:space="preserve">(6)</w:t>
      </w:r>
      <w:r>
        <w:t xml:space="preserve"> </w:t>
      </w:r>
      <w:r>
        <w:t xml:space="preserve">"Performance-based project, portfolio, or capstone" means a multifaceted academic and intellectual experience culminating in a student-led demonstration of critical knowledge, skills, and capacities required for postsecondary and career success.</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8:080.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parents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parents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focus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earn the following ten (10) foundational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Each student shall be required to earn, the following twelve (12) personalized credits:</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 and</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subsection"/>
      </w:pPr>
      <w:r>
        <w:t xml:space="preserve">(6)</w:t>
      </w:r>
      <w:r>
        <w:t xml:space="preserve"> </w:t>
      </w:r>
      <w:r>
        <w:t xml:space="preserve">To earn a high school diploma, each student shall complete the following additional requirements:</w:t>
      </w:r>
    </w:p>
    <w:p>
      <w:pPr>
        <w:pStyle w:val="kar_paragraph"/>
      </w:pPr>
      <w:r>
        <w:t xml:space="preserve">(a)</w:t>
      </w:r>
      <w:r>
        <w:t xml:space="preserve"> </w:t>
      </w:r>
      <w:r>
        <w:t xml:space="preserve">Successfully demonstrate performance-based competency in technology that includes the content contained in the Kentucky academic standards for this content area and is aligned to the student's individual learning plan;</w:t>
      </w:r>
    </w:p>
    <w:p>
      <w:pPr>
        <w:pStyle w:val="kar_paragraph"/>
      </w:pPr>
      <w:r>
        <w:t xml:space="preserve">(b)</w:t>
      </w:r>
      <w:r>
        <w:t xml:space="preserve"> </w:t>
      </w:r>
      <w:r>
        <w:t xml:space="preserve">Successfully meet the civics requirement pursuant to KRS 158.141; and</w:t>
      </w:r>
    </w:p>
    <w:p>
      <w:pPr>
        <w:pStyle w:val="kar_paragraph"/>
      </w:pPr>
      <w:r>
        <w:t xml:space="preserve">(c)</w:t>
      </w:r>
      <w:r>
        <w:t xml:space="preserve"> </w:t>
      </w:r>
      <w:r>
        <w:t xml:space="preserve">Successfully complete one (1) or more courses or programs that meet the financial literacy requirements pursuant to KRS 158.1411 and standards as established in 704 KAR Chapter 8.</w:t>
      </w:r>
    </w:p>
    <w:p>
      <w:pPr>
        <w:pStyle w:val="kar_section"/>
      </w:pPr>
      <w:r>
        <w:t xml:space="preserve">Section 4.</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secondary school principal by submitting the Early Graduation Program Letter of Intent Form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requirements provided in this section;</w:t>
      </w:r>
    </w:p>
    <w:p>
      <w:pPr>
        <w:pStyle w:val="kar_paragraph"/>
      </w:pPr>
      <w:r>
        <w:t xml:space="preserve">(c)</w:t>
      </w:r>
      <w:r>
        <w:t xml:space="preserve"> </w:t>
      </w:r>
      <w:r>
        <w:t xml:space="preserve">Students who enroll in the EGP and meet the criteria provided in this section shall receive a high school diploma, an Early Graduation Scholarship Certificate, and scholarship award;</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 and</w:t>
      </w:r>
    </w:p>
    <w:p>
      <w:pPr>
        <w:pStyle w:val="kar_paragraph"/>
      </w:pPr>
      <w:r>
        <w:t xml:space="preserve">(e)</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The local school district shall provide each high school with a policy established by the local board of education for students wishing to participate in the EGP.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demonstration of the capacities listed in KRS 158.645 and the essential workplace ethics characteristics listed in KRS 158.1413(1);</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(3)</w:t>
      </w:r>
      <w:r>
        <w:t xml:space="preserve"> </w:t>
      </w:r>
      <w:r>
        <w:t xml:space="preserve">Each EGP participant, with the support of the comprehensive school counselor, or designee, shall:</w:t>
      </w:r>
    </w:p>
    <w:p>
      <w:pPr>
        <w:pStyle w:val="kar_paragraph"/>
      </w:pPr>
      <w:r>
        <w:t xml:space="preserve">(a)</w:t>
      </w:r>
      <w:r>
        <w:t xml:space="preserve"> </w:t>
      </w:r>
      <w:r>
        <w:t xml:space="preserve">Submit the Early Graduation Program Student Letter of Intent Form, signed by the student's parents, to the principal as required in subsection (1)(a) of this section;</w:t>
      </w:r>
    </w:p>
    <w:p>
      <w:pPr>
        <w:pStyle w:val="kar_paragraph"/>
      </w:pPr>
      <w:r>
        <w:t xml:space="preserve">(b)</w:t>
      </w:r>
      <w:r>
        <w:t xml:space="preserve"> </w:t>
      </w:r>
      <w:r>
        <w:t xml:space="preserve">Identify all EGP requirements and develop a strategy within the individual learning plan for meeting those requirements;</w:t>
      </w:r>
    </w:p>
    <w:p>
      <w:pPr>
        <w:pStyle w:val="kar_paragraph"/>
      </w:pPr>
      <w:r>
        <w:t xml:space="preserve">(c)</w:t>
      </w:r>
      <w:r>
        <w:t xml:space="preserve"> </w:t>
      </w:r>
      <w:r>
        <w:t xml:space="preserve">Complete an entrance interview with the principal, or designee, to discuss postsecondary goals and career aspirations;</w:t>
      </w:r>
    </w:p>
    <w:p>
      <w:pPr>
        <w:pStyle w:val="kar_paragraph"/>
      </w:pPr>
      <w:r>
        <w:t xml:space="preserve">(d)</w:t>
      </w:r>
      <w:r>
        <w:t xml:space="preserve"> </w:t>
      </w:r>
      <w:r>
        <w:t xml:space="preserve">Meet the college readiness benchmarks established by the Council on Postsecondary Education in 13 KAR 2:020 for placement in credit-bearing courses without the need for remediation;</w:t>
      </w:r>
    </w:p>
    <w:p>
      <w:pPr>
        <w:pStyle w:val="kar_paragraph"/>
      </w:pPr>
      <w:r>
        <w:t xml:space="preserve">(e)</w:t>
      </w:r>
      <w:r>
        <w:t xml:space="preserve"> </w:t>
      </w:r>
      <w:r>
        <w:t xml:space="preserve">Earn the ten (10) foundational credits listed in Section 3(4) of this administrative regulation;</w:t>
      </w:r>
    </w:p>
    <w:p>
      <w:pPr>
        <w:pStyle w:val="kar_paragraph"/>
      </w:pPr>
      <w:r>
        <w:t xml:space="preserve">(f)</w:t>
      </w:r>
      <w:r>
        <w:t xml:space="preserve"> </w:t>
      </w:r>
      <w:r>
        <w:t xml:space="preserve">Successfully complete one (1) or more courses or programs that meet the financial literacy requirements pursuant to KRS 158.1411 and standards as established in 704 KAR Chapter 8;</w:t>
      </w:r>
    </w:p>
    <w:p>
      <w:pPr>
        <w:pStyle w:val="kar_paragraph"/>
      </w:pPr>
      <w:r>
        <w:t xml:space="preserve">(g)</w:t>
      </w:r>
      <w:r>
        <w:t xml:space="preserve"> </w:t>
      </w:r>
      <w:r>
        <w:t xml:space="preserve">Successfully meet the civics requirement pursuant to KRS 158.141; and</w:t>
      </w:r>
    </w:p>
    <w:p>
      <w:pPr>
        <w:pStyle w:val="kar_paragraph"/>
      </w:pPr>
      <w:r>
        <w:t xml:space="preserve">(h)</w:t>
      </w:r>
      <w:r>
        <w:t xml:space="preserve"> </w:t>
      </w:r>
      <w:r>
        <w:t xml:space="preserve">Successfully complete the EGP performance-based project, portfolio, or capstone established in this section.</w:t>
      </w:r>
    </w:p>
    <w:p>
      <w:pPr>
        <w:pStyle w:val="kar_subsection"/>
      </w:pPr>
      <w:r>
        <w:t xml:space="preserve">(4)</w:t>
      </w:r>
      <w:r>
        <w:t xml:space="preserve"> </w:t>
      </w:r>
      <w:r>
        <w:t xml:space="preserve">The local board of education shall establish a policy requiring high schools to develop performance descriptors and evaluation procedures for an EGP performance-based project, portfolio, or capstone.</w:t>
      </w:r>
    </w:p>
    <w:p>
      <w:pPr>
        <w:pStyle w:val="kar_paragraph"/>
      </w:pPr>
      <w:r>
        <w:t xml:space="preserve">(a)</w:t>
      </w:r>
      <w:r>
        <w:t xml:space="preserve"> </w:t>
      </w:r>
      <w:r>
        <w:t xml:space="preserve">Performance descriptors and evaluation procedures developed by the high school shall be designed to provide students an opportunity to demonstrate the critical knowledge, skills, and capacities required for postsecondary and career success and shall include the following:</w:t>
      </w:r>
    </w:p>
    <w:p>
      <w:pPr>
        <w:pStyle w:val="kar_subparagraph"/>
      </w:pPr>
      <w:r>
        <w:t xml:space="preserve">1.</w:t>
      </w:r>
      <w:r>
        <w:t xml:space="preserve"> </w:t>
      </w:r>
      <w:r>
        <w:t xml:space="preserve">Demonstration of capacities listed in KRS 158.645 and the essential workplace ethics characteristics listed in KRS 158.1413(1);</w:t>
      </w:r>
    </w:p>
    <w:p>
      <w:pPr>
        <w:pStyle w:val="kar_subparagraph"/>
      </w:pPr>
      <w:r>
        <w:t xml:space="preserve">2.</w:t>
      </w:r>
      <w:r>
        <w:t xml:space="preserve"> </w:t>
      </w:r>
      <w:r>
        <w:t xml:space="preserve">Demonstration of an ability to apply the Kentucky academic standards, established in 704 KAR Chapter 8, as a life-long learner and contributing member of society;</w:t>
      </w:r>
    </w:p>
    <w:p>
      <w:pPr>
        <w:pStyle w:val="kar_subparagraph"/>
      </w:pPr>
      <w:r>
        <w:t xml:space="preserve">3.</w:t>
      </w:r>
      <w:r>
        <w:t xml:space="preserve"> </w:t>
      </w:r>
      <w:r>
        <w:t xml:space="preserve">Demonstration of written and verbal communication skills needed for postsecondary and career success; and</w:t>
      </w:r>
    </w:p>
    <w:p>
      <w:pPr>
        <w:pStyle w:val="kar_subparagraph"/>
      </w:pPr>
      <w:r>
        <w:t xml:space="preserve">4.</w:t>
      </w:r>
      <w:r>
        <w:t xml:space="preserve"> </w:t>
      </w:r>
      <w:r>
        <w:t xml:space="preserve">Demonstration of an ability to think critically, synthesize information, and draw conclusions.</w:t>
      </w:r>
    </w:p>
    <w:p>
      <w:pPr>
        <w:pStyle w:val="kar_paragraph"/>
      </w:pPr>
      <w:r>
        <w:t xml:space="preserve">(b)</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t xml:space="preserve">Section 5.</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the Kentucky academic standards, established in 704 KAR Chapter 8, regardless of the number of instructional hours in one (1) subject.</w:t>
      </w:r>
    </w:p>
    <w:p>
      <w:pPr>
        <w:pStyle w:val="kar_subsection"/>
      </w:pPr>
      <w:r>
        <w:t xml:space="preserve">(2)</w:t>
      </w:r>
      <w:r>
        <w:t xml:space="preserve"> </w:t>
      </w:r>
      <w:r>
        <w:t xml:space="preserve">A local board of education which has chosen to award performance-based credit shall adopt a policy that awards performance-based credit toward high school graduation for satisfactory demonstration of learning based on rigorous performance standards aligned to 704 KAR Chapter 8.</w:t>
      </w:r>
    </w:p>
    <w:p>
      <w:pPr>
        <w:pStyle w:val="kar_subsection"/>
      </w:pPr>
      <w:r>
        <w:t xml:space="preserve">(3)</w:t>
      </w:r>
      <w:r>
        <w:t xml:space="preserve"> </w:t>
      </w:r>
      <w:r>
        <w:t xml:space="preserve">A school shall establish performance descriptors and evaluation procedures to determine if the content and performance standards have been met.</w:t>
      </w:r>
    </w:p>
    <w:p>
      <w:pPr>
        <w:pStyle w:val="kar_subsection"/>
      </w:pPr>
      <w:r>
        <w:t xml:space="preserve">(4)</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(5)</w:t>
      </w:r>
      <w:r>
        <w:t xml:space="preserve"> </w:t>
      </w:r>
      <w:r>
        <w:t xml:space="preserve">A local board of education which has chosen to award performance-based credit shall establish a policy that shall include:</w:t>
      </w:r>
    </w:p>
    <w:p>
      <w:pPr>
        <w:pStyle w:val="kar_paragraph"/>
      </w:pPr>
      <w:r>
        <w:t xml:space="preserve">(a)</w:t>
      </w:r>
      <w:r>
        <w:t xml:space="preserve"> </w:t>
      </w:r>
      <w:r>
        <w:t xml:space="preserve">The procedures for developing a performance-based credit system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Alignment to content standards established in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(6)</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projects, or capstones;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ection"/>
      </w:pPr>
      <w:r>
        <w:t xml:space="preserve">Section 7.</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4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ubsection"/>
      </w:pPr>
      <w:r>
        <w:t xml:space="preserve">(4)</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9.</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10.</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"Early Graduation Program Student Letter of Intent Form", August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Education, 5th floor, 300 Sower Boulevard, Frankfort, Kentucky 40601, Monday through Friday, 8:00 a.m. to 4:30 p.m. This material may be viewed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c2f4aca724e33" /><Relationship Type="http://schemas.openxmlformats.org/officeDocument/2006/relationships/settings" Target="/word/settings.xml" Id="Rcfb62742df5b44ee" /></Relationships>
</file>