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19017ab3684491" /></Relationships>
</file>

<file path=word/document.xml><?xml version="1.0" encoding="utf-8"?>
<w:document xmlns:w="http://schemas.openxmlformats.org/wordprocessingml/2006/main">
  <w:body>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405.450,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403.2121, 405.430, and 454.220.</w:t>
      </w:r>
    </w:p>
    <w:p>
      <w:pPr>
        <w:pStyle w:val="kar_subsection"/>
      </w:pPr>
      <w:r>
        <w:t xml:space="preserve">(5)</w:t>
      </w:r>
      <w:r>
        <w:t xml:space="preserve"> </w:t>
      </w:r>
      <w:r>
        <w:t xml:space="preserve">In addition to the deductions established in KRS 403.212(3), the deduction for a prior-born child residing with a parent for an administratively or judicially imputed child support obligation, as established in KRS 403.212(3)(i)(3),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and 403.2121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7/2023;</w:t>
      </w:r>
    </w:p>
    <w:p>
      <w:pPr>
        <w:pStyle w:val="kar_paragraph"/>
      </w:pPr>
      <w:r>
        <w:t xml:space="preserve">(e)</w:t>
      </w:r>
      <w:r>
        <w:t xml:space="preserve"> </w:t>
      </w:r>
      <w:r>
        <w:t xml:space="preserve">"CS-71.1, Commonwealth of Kentucky Worksheet for Monthly Child Support Obligation Exception", 7/2023;</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8/2024;</w:t>
      </w:r>
    </w:p>
    <w:p>
      <w:pPr>
        <w:pStyle w:val="kar_paragraph"/>
      </w:pPr>
      <w:r>
        <w:t xml:space="preserve">(h)</w:t>
      </w:r>
      <w:r>
        <w:t xml:space="preserve"> </w:t>
      </w:r>
      <w:r>
        <w:t xml:space="preserve">"CS-130, Income Information Request", 7/2022;</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2296: eff. 3-14-1994; 21 Ky.R. 2554; 22 Ky.R. 60; eff. 6-21-1995; 2495; eff. 8-1-1996; 23 Ky.R. 2881; 3576; eff. 2-19-1997; 25 Ky.R. 642; 1640; eff. 1-19-1999; Recodified from 904 KAR 2:400, 2-1-1999; 27 Ky.R. 1107; 1497; eff. 12-21-2000; 28 Ky.R. 1700; 2043; eff. 3-14-2002; 29 Ky.R. 2801; eff. 7-16-2003; 33 Ky.R. 636; 1096; eff. 10-18-2006; 34 Ky.R. 1870; 2143; eff. 3-19-2008; 35 Ky.R. 1670; 1783; eff. 2-18-2009; TAm 5-14-2009; 36 Ky.R. 1369; 1946; eff. 3-5-2010; 39 Ky.R. 342; eff. 10-17-2012; 42 Ky.R. 570; eff. 11-6-2015; TAm eff. 8-22-2018; 48 Ky.R. 681, 1563; eff. 11-23-2021; 49 Ky.R. 457; eff. 11-15-2022; 49 Ky.R. 2408; eff. 9-27-2023; TAm eff. 9-19-2024.)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37064433de4f98" /><Relationship Type="http://schemas.openxmlformats.org/officeDocument/2006/relationships/settings" Target="/word/settings.xml" Id="R792de47138054df7" /></Relationships>
</file>