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472ba5ae39401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Division of Workplace Development</w:t>
      </w:r>
    </w:p>
    <w:p>
      <w:pPr>
        <w:pStyle w:val="kar_markup_header"/>
      </w:pPr>
      <w:r>
        <w:t xml:space="preserve">Office of Unemployment Insurance</w:t>
      </w:r>
    </w:p>
    <w:p>
      <w:pPr>
        <w:pStyle w:val="kar_markup_header"/>
        <w:ind w:firstLine="0"/>
      </w:pPr>
      <w:r>
        <w:t>(Amendment)</w:t>
      </w:r>
    </w:p>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w:t>
      </w:r>
      <w:r>
        <w:rPr>
          <w:u w:val="single"/>
        </w:rPr>
        <w:t xml:space="preserve">This administrative regulation establishes definitions and procedures for waiving overpayments pursuant to KRS Chapters 341, 341.413, and 2022 Ky. Acts ch. 199, Part 1D.7.(6). </w:t>
      </w:r>
      <w:r>
        <w:t xml:space="preserve">For unemployment insurance claims filed between January 27, 2020 and </w:t>
      </w:r>
      <w:r>
        <w:rPr>
          <w:u w:val="single"/>
        </w:rPr>
        <w:t xml:space="preserve">September 6, 2021</w:t>
      </w:r>
      <w:r>
        <w:t>[</w:t>
      </w:r>
      <w:r>
        <w:rPr>
          <w:strike w:val="true"/>
        </w:rPr>
        <w:t xml:space="preserve">December 31, 2020</w:t>
      </w:r>
      <w:r>
        <w:t>]</w:t>
      </w:r>
      <w:r>
        <w:t xml:space="preserve">, KRS 341.413 authorizes the secretary to waive overpayments of unemployment insurance benefits if the secretary</w:t>
      </w:r>
      <w:r>
        <w:t>[</w:t>
      </w:r>
      <w:r>
        <w:rPr>
          <w:strike w:val="true"/>
        </w:rPr>
        <w:t xml:space="preserve">, upon an alleged overpayment recipient's waiver request,</w:t>
      </w:r>
      <w:r>
        <w:t>]</w:t>
      </w:r>
      <w:r>
        <w:t xml:space="preserve"> finds the overpayment was made without fault on the part of the recipient and recovery would be contrary to equity and good conscience.</w:t>
      </w:r>
      <w:r>
        <w:t>[</w:t>
      </w:r>
      <w:r>
        <w:rPr>
          <w:strike w:val="true"/>
        </w:rPr>
        <w:t xml:space="preserve"> Notwithstanding KRS 341.413, 2022 Ky. Acts ch. 199, Part 1D.7.(6) authorizes the secretary to waive an overpayment of benefits for unemployment insurance claims filed between January 27, 2020 and September 6, 2021. This administrative regulation establishes definitions and procedures for waiving overpayments pursuant to KRS Chapter 341, 341.413, and 2022 Ky. Acts ch. 199, Part 1D.7.(6).</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Education and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Education and Labor Cabinet.</w:t>
      </w:r>
    </w:p>
    <w:p>
      <w:pPr>
        <w:pStyle w:val="kar_section"/>
      </w:pPr>
      <w:r>
        <w:t xml:space="preserve">Section 2.</w:t>
      </w:r>
      <w:r>
        <w:t xml:space="preserve"> </w:t>
      </w:r>
      <w:r>
        <w:t>[</w:t>
      </w:r>
      <w:r>
        <w:rPr>
          <w:strike w:val="true"/>
        </w:rPr>
        <w:t xml:space="preserve">Waiver Request. An individual shall make a written request for waiver of a determined overpayment within thirty (30) days of the date of the notification that the individual has been overpaid unemployment insurance benefits.</w:t>
      </w:r>
      <w:r>
        <w:t>]</w:t>
      </w:r>
    </w:p>
    <w:p>
      <w:pPr>
        <w:pStyle w:val="kar_section"/>
      </w:pPr>
      <w:r>
        <w:t>[</w:t>
      </w:r>
      <w:r>
        <w:rPr>
          <w:strike w:val="true"/>
        </w:rPr>
        <w:t xml:space="preserve">Section 3.</w:t>
      </w:r>
      <w:r>
        <w:t>]</w:t>
      </w:r>
      <w:r>
        <w:t xml:space="preserve"> </w:t>
      </w:r>
      <w:r>
        <w:t xml:space="preserve">Waivers.</w:t>
      </w:r>
      <w:r>
        <w:t>[</w:t>
      </w:r>
      <w:r>
        <w:rPr>
          <w:strike w:val="true"/>
        </w:rPr>
        <w:t xml:space="preserve">Upon receipt of an alleged overpayment recipient's request for an overpayment waiver,</w:t>
      </w:r>
      <w:r>
        <w:t>]</w:t>
      </w:r>
      <w:r>
        <w:t xml:space="preserve">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rPr>
          <w:u w:val="single"/>
        </w:rPr>
        <w:t xml:space="preserve">Section 3.</w:t>
      </w:r>
      <w:r>
        <w:t>[</w:t>
      </w:r>
      <w:r>
        <w:rPr>
          <w:strike w:val="true"/>
        </w:rPr>
        <w:t xml:space="preserve">Section 4.</w:t>
      </w:r>
      <w:r>
        <w:t>]</w:t>
      </w:r>
      <w:r>
        <w:t xml:space="preserve"> </w:t>
      </w:r>
      <w:r>
        <w:t xml:space="preserve">No-fault Determination. For purposes of Section </w:t>
      </w:r>
      <w:r>
        <w:rPr>
          <w:u w:val="single"/>
        </w:rPr>
        <w:t xml:space="preserve">2</w:t>
      </w:r>
      <w:r>
        <w:t>[</w:t>
      </w:r>
      <w:r>
        <w:rPr>
          <w:strike w:val="true"/>
        </w:rPr>
        <w:t xml:space="preserve">3</w:t>
      </w:r>
      <w:r>
        <w:t>]</w:t>
      </w:r>
      <w:r>
        <w:t xml:space="preserve">(1) of this administrative regulation, the secretary shall make a determination that the </w:t>
      </w:r>
      <w:r>
        <w:t>[</w:t>
      </w:r>
      <w:r>
        <w:rPr>
          <w:strike w:val="true"/>
        </w:rPr>
        <w:t xml:space="preserve">alleged </w:t>
      </w:r>
      <w:r>
        <w:t>]</w:t>
      </w:r>
      <w:r>
        <w:t xml:space="preserve">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rPr>
          <w:u w:val="single"/>
        </w:rPr>
        <w:t xml:space="preserve">Section 4.</w:t>
      </w:r>
      <w:r>
        <w:t>[</w:t>
      </w:r>
      <w:r>
        <w:rPr>
          <w:strike w:val="true"/>
        </w:rPr>
        <w:t xml:space="preserve">Section 5.</w:t>
      </w:r>
      <w:r>
        <w:t>]</w:t>
      </w:r>
      <w:r>
        <w:t xml:space="preserve"> </w:t>
      </w:r>
      <w:r>
        <w:t xml:space="preserve">Equity and Good Conscience Determination. For purposes of Section </w:t>
      </w:r>
      <w:r>
        <w:rPr>
          <w:u w:val="single"/>
        </w:rPr>
        <w:t xml:space="preserve">2</w:t>
      </w:r>
      <w:r>
        <w:t>[</w:t>
      </w:r>
      <w:r>
        <w:rPr>
          <w:strike w:val="true"/>
        </w:rPr>
        <w:t xml:space="preserve">3</w:t>
      </w:r>
      <w:r>
        <w:t>]</w:t>
      </w:r>
      <w:r>
        <w:t xml:space="preserve">(2) of this administrative regulation, the secretary shall make a finding that a recovery of an </w:t>
      </w:r>
      <w:r>
        <w:t>[</w:t>
      </w:r>
      <w:r>
        <w:rPr>
          <w:strike w:val="true"/>
        </w:rPr>
        <w:t xml:space="preserve">alleged </w:t>
      </w:r>
      <w:r>
        <w:t>]</w:t>
      </w:r>
      <w:r>
        <w:t xml:space="preserve">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signature"/>
      </w:pPr>
      <w:r>
        <w:t xml:space="preserve">ANTHONY HUDGINS, Acting Executive Director</w:t>
      </w:r>
    </w:p>
    <w:p>
      <w:pPr>
        <w:pStyle w:val="kar_normal"/>
      </w:pPr>
      <w:r>
        <w:t xml:space="preserve"/>
      </w:r>
    </w:p>
    <w:p>
      <w:pPr>
        <w:pStyle w:val="kar_approved_by"/>
      </w:pPr>
      <w:r>
        <w:t xml:space="preserve">APPROVED BY AGENCY: September 12, 2024</w:t>
      </w:r>
    </w:p>
    <w:p>
      <w:pPr>
        <w:pStyle w:val="kar_filed"/>
      </w:pPr>
      <w:r>
        <w:t xml:space="preserve">FILED WITH LRC: September 12, 2024 at 2:15 p.m.</w:t>
      </w:r>
    </w:p>
    <w:p>
      <w:pPr>
        <w:pStyle w:val="kar_normal"/>
      </w:pPr>
      <w:r>
        <w:t xml:space="preserve"/>
      </w:r>
    </w:p>
    <w:p>
      <w:pPr>
        <w:pStyle w:val="kar_comment_period"/>
      </w:pPr>
      <w:r>
        <w:t xml:space="preserve">PUBLIC HEARING AND PUBLIC COMMENT PERIOD: A public hearing on this administrative regulation shall be held on November 25, 2024, at 10:00 a.m., at Mayo Underwood Building, 500 Mero St., 3rd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Charles Wheatley, 500 Mero St., 3rd Floor, Frankfort, Kentucky, 502-782-0555, email Charles.Wheatley@ky.gov.</w:t>
      </w:r>
    </w:p>
    <w:p>
      <w:pPr>
        <w:pStyle w:val="kar_form_name"/>
      </w:pPr>
      <w:r>
        <w:t xml:space="preserve">REGULATORY IMPACT ANALYSIS AND TIERING STATEMENT</w:t>
      </w:r>
    </w:p>
    <w:p>
      <w:pPr>
        <w:pStyle w:val="kar_normal"/>
        <w:ind w:left="0"/>
      </w:pPr>
      <w:r>
        <w:t xml:space="preserve">Contact Person:</w:t>
      </w:r>
      <w:r>
        <w:t xml:space="preserve"> Charles Wheatley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criteria for waiving overpayments of unemployment insurance claims.</w:t>
      </w:r>
    </w:p>
    <w:p>
      <w:pPr>
        <w:pStyle w:val="kar_normal"/>
        <w:ind w:left="576"/>
      </w:pPr>
      <w:r>
        <w:t xml:space="preserve">(b) The necessity of this administrative regulation:</w:t>
      </w:r>
    </w:p>
    <w:p>
      <w:pPr>
        <w:pStyle w:val="kar_normal"/>
        <w:ind w:left="720"/>
      </w:pPr>
      <w:r>
        <w:t xml:space="preserve">This administrative regulation is necessary to carry out KRS 341.413 and RS 2024 SB 140.</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promulgate administrative regulation necessary or suitable for the proper administration of KRS Chapter 341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definitions and procedures for waiving overpayments of unemployment insurance claims pursuant to KRS Chapter 341, KRS 341.413, and RS 2024 SB 140.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portions of the existing regulation in effect prior to the enactment of RS 2024 SB 140 by expanding the overpayment waiver eligibility dates and simplifying the process to obtain the waiver.</w:t>
      </w:r>
    </w:p>
    <w:p>
      <w:pPr>
        <w:pStyle w:val="kar_normal"/>
        <w:ind w:left="576"/>
      </w:pPr>
      <w:r>
        <w:t xml:space="preserve">(b) The necessity of the amendment to this administrative regulation:</w:t>
      </w:r>
    </w:p>
    <w:p>
      <w:pPr>
        <w:pStyle w:val="kar_normal"/>
        <w:ind w:left="720"/>
      </w:pPr>
      <w:r>
        <w:t xml:space="preserve">The amendment is needed to conform to the expanded claim filing timeframe stated in RS 2024 SB 140 (i.e., January 27, 2020 – September 6, 2021).</w:t>
      </w:r>
    </w:p>
    <w:p>
      <w:pPr>
        <w:pStyle w:val="kar_normal"/>
        <w:ind w:left="576"/>
      </w:pPr>
      <w:r>
        <w:t xml:space="preserve">(c) How the amendment conforms to the content of the authorizing statutes:</w:t>
      </w:r>
    </w:p>
    <w:p>
      <w:pPr>
        <w:pStyle w:val="kar_normal"/>
        <w:ind w:left="720"/>
      </w:pPr>
      <w:r>
        <w:t xml:space="preserve">The amendment provides the procedures for waiving overpayments of unemployment insurance claims filed between January 27, 2020 and September 6, 2021.</w:t>
      </w:r>
    </w:p>
    <w:p>
      <w:pPr>
        <w:pStyle w:val="kar_normal"/>
        <w:ind w:left="576"/>
      </w:pPr>
      <w:r>
        <w:t xml:space="preserve">(d) How the amendment will assist in the effective administration of the statutes:</w:t>
      </w:r>
    </w:p>
    <w:p>
      <w:pPr>
        <w:pStyle w:val="kar_normal"/>
        <w:ind w:left="720"/>
      </w:pPr>
      <w:r>
        <w:t xml:space="preserve">The amendment provides the secretary and Office of Unemployment Insurance staff with the necessary definitions and procedures for waiving overpayments of unemployment insurance claims filed between January 27, 2020 and September 6, 202i.</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unemployment insurance benefit recipients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Prior to the enactment of RS 2024 SB 140, unemployment insurance overpayment recipients were required to take action within 30 days of notification of the overpayment from the secretary. The law no longer requires recipients to take action.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unemployment insurance benefit recipients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allows the Labor Cabinet Secretary to waive overpayments of unemployment insurance benefits, thus reducing affirmative actions previously required by overpayment recipients.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creates no new costs to implement.</w:t>
      </w:r>
    </w:p>
    <w:p>
      <w:pPr>
        <w:pStyle w:val="kar_normal"/>
        <w:ind w:left="576"/>
      </w:pPr>
      <w:r>
        <w:t xml:space="preserve">(b) On a continuing basis:</w:t>
      </w:r>
    </w:p>
    <w:p>
      <w:pPr>
        <w:pStyle w:val="kar_normal"/>
        <w:ind w:left="720"/>
      </w:pPr>
      <w:r>
        <w:t xml:space="preserve">This amendment creates no new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federal funding will be used for the ongoing implementation and enforcement of this administrative regulation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administrative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Tiering is not applied. All unemployment insurance benefit overpayment recipients are treated equally.</w:t>
      </w:r>
    </w:p>
    <w:p>
      <w:pPr>
        <w:pStyle w:val="kar_normal"/>
        <w:ind w:left="288"/>
      </w:pPr>
      <w:r>
        <w:t xml:space="preserve">(9) TIERING: Is tiering applied?</w:t>
      </w:r>
    </w:p>
    <w:p>
      <w:pPr>
        <w:pStyle w:val="kar_normal"/>
        <w:ind w:left="432"/>
      </w:pPr>
      <w:r>
        <w:t xml:space="preserve">Tiering is not applied. All unemployment insurance benefit overpayment recipients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341.413 and RS 2024 SB 140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Office of Unemployment Insurance (OUI) within the Kentucky Education and Labor Cabinet.</w:t>
      </w:r>
    </w:p>
    <w:p>
      <w:pPr>
        <w:pStyle w:val="kar_normal"/>
        <w:ind w:left="576"/>
      </w:pPr>
      <w:r>
        <w:t xml:space="preserve">(a) Estimate the following for the first year:</w:t>
      </w:r>
    </w:p>
    <w:p>
      <w:pPr>
        <w:pStyle w:val="kar_normal"/>
        <w:ind w:left="864"/>
      </w:pPr>
      <w:r>
        <w:t xml:space="preserve">Expenditures:</w:t>
      </w:r>
      <w:r>
        <w:t xml:space="preserve"> This administrative regulation amendment will create no new expenditures for the first year.</w:t>
      </w:r>
    </w:p>
    <w:p>
      <w:pPr>
        <w:pStyle w:val="kar_normal"/>
        <w:ind w:left="864"/>
      </w:pPr>
      <w:r>
        <w:t xml:space="preserve">Revenues:</w:t>
      </w:r>
      <w:r>
        <w:t xml:space="preserve"> This administrative regulation amendment will create no new revenues.</w:t>
      </w:r>
    </w:p>
    <w:p>
      <w:pPr>
        <w:pStyle w:val="kar_normal"/>
        <w:ind w:left="864"/>
      </w:pPr>
      <w:r>
        <w:t xml:space="preserve">Cost Savings:</w:t>
      </w:r>
      <w:r>
        <w:t xml:space="preserve"> This administrative regulation amendment will create no cost savings.</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(4) Identify additional regulated entities not listed in questions (2) or (3):</w:t>
      </w:r>
    </w:p>
    <w:p>
      <w:pPr>
        <w:pStyle w:val="kar_normal"/>
        <w:ind w:left="432"/>
      </w:pPr>
      <w:r>
        <w:t xml:space="preserve">No additional regulated entities are affected by this administrative regulation amendment.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amendment has no fiscal impact on the OUI. The amendment lessens the burden on claimants who receive an overpayment waiver. Unemployment insurance claimants no longer are required to take proactive steps to obtain the overpayment waiver.</w:t>
      </w:r>
    </w:p>
    <w:p>
      <w:pPr>
        <w:pStyle w:val="kar_normal"/>
        <w:ind w:left="576"/>
      </w:pPr>
      <w:r>
        <w:t xml:space="preserve">(b) Methodology and resources used to determine the fiscal impact:</w:t>
      </w:r>
    </w:p>
    <w:p>
      <w:pPr>
        <w:pStyle w:val="kar_normal"/>
        <w:ind w:left="720"/>
      </w:pPr>
      <w:r>
        <w:t xml:space="preserve">Because there is no fiscal impact related to this administrative regulation amendment, no methodology or resources were necessary to determine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amendment does not create an overall negative or adverse major impact on OUI.</w:t>
      </w:r>
    </w:p>
    <w:p>
      <w:pPr>
        <w:pStyle w:val="kar_normal"/>
        <w:ind w:left="576"/>
      </w:pPr>
      <w:r>
        <w:t xml:space="preserve">(b) The methodology and resources used to reach this conclusion:</w:t>
      </w:r>
    </w:p>
    <w:p>
      <w:pPr>
        <w:pStyle w:val="kar_normal"/>
        <w:ind w:left="720"/>
      </w:pPr>
      <w:r>
        <w:t xml:space="preserve">Because there is no fiscal impact related to this administrative regulation amendment, no methodology or resources were necessary to determine fiscal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 federal mandate constituted the administrative regulation amendment.</w:t>
      </w:r>
    </w:p>
    <w:p>
      <w:pPr>
        <w:pStyle w:val="kar_normal"/>
        <w:ind w:left="288"/>
      </w:pPr>
      <w:r>
        <w:t xml:space="preserve">(2) State compliance standards.</w:t>
      </w:r>
    </w:p>
    <w:p>
      <w:pPr>
        <w:pStyle w:val="kar_normal"/>
        <w:ind w:left="432"/>
      </w:pPr>
      <w:r>
        <w:t xml:space="preserve">RS 2024 SB 140 created the standard for this administrative regulation amendment.</w:t>
      </w:r>
    </w:p>
    <w:p>
      <w:pPr>
        <w:pStyle w:val="kar_normal"/>
        <w:ind w:left="288"/>
      </w:pPr>
      <w:r>
        <w:t xml:space="preserve">(3) Minimum or uniform standards contained in the federal mandate.</w:t>
      </w:r>
    </w:p>
    <w:p>
      <w:pPr>
        <w:pStyle w:val="kar_normal"/>
        <w:ind w:left="432"/>
      </w:pPr>
      <w:r>
        <w:t xml:space="preserve">No federal mandate is involved with this administrative regulation amendment.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federal mandate is involved with this administrative regulation amendment.</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federal mandate is involved with this administrative regulation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36bfd408c4a6c" /><Relationship Type="http://schemas.openxmlformats.org/officeDocument/2006/relationships/settings" Target="/word/settings.xml" Id="Rad86e21da613488c" /></Relationships>
</file>