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39ae91806341e6" /></Relationships>
</file>

<file path=word/document.xml><?xml version="1.0" encoding="utf-8"?>
<w:document xmlns:w="http://schemas.openxmlformats.org/wordprocessingml/2006/main">
  <w:body>
    <w:p>
      <w:pPr>
        <w:pStyle w:val="kar_citation"/>
      </w:pPr>
      <w:r>
        <w:t>922 KAR 1:050.</w:t>
      </w:r>
      <w:r>
        <w:t xml:space="preserve"> </w:t>
      </w:r>
      <w:r>
        <w:t xml:space="preserve">State funded adoption assistance.</w:t>
      </w:r>
    </w:p>
    <w:p>
      <w:pPr>
        <w:pStyle w:val="kar_markup_metadata"/>
      </w:pPr>
      <w:r>
        <w:t xml:space="preserve">RELATES TO: </w:t>
      </w:r>
      <w:r>
        <w:t xml:space="preserve">KRS 199.555, 202B.010(12),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t xml:space="preserve">Adoptive Placement Agreement.</w:t>
      </w:r>
    </w:p>
    <w:p>
      <w:pPr>
        <w:pStyle w:val="kar_subsection"/>
      </w:pPr>
      <w:r>
        <w:t xml:space="preserve">(1)</w:t>
      </w:r>
      <w:r>
        <w:t xml:space="preserve"> </w:t>
      </w:r>
      <w:r>
        <w:t xml:space="preserve">Prior to placing a child for adoption, the prospective adoptive parent and the cabinet shall review and sign an adoptive placement agreement to set forth the terms of a child's placement with the prospective adoptive parent.</w:t>
      </w:r>
    </w:p>
    <w:p>
      <w:pPr>
        <w:pStyle w:val="kar_subsection"/>
      </w:pPr>
      <w:r>
        <w:t xml:space="preserve">(2)</w:t>
      </w:r>
      <w:r>
        <w:t xml:space="preserve"> </w:t>
      </w:r>
      <w:r>
        <w:t xml:space="preserve">The adoptive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discuss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 reduced, or terminated in accordance with Section 6 of this administrative regulation.</w:t>
      </w:r>
    </w:p>
    <w:p>
      <w:pPr>
        <w:pStyle w:val="kar_section"/>
      </w:pPr>
      <w:r>
        <w:t xml:space="preserve">Section 6.</w:t>
      </w:r>
      <w:r>
        <w:t xml:space="preserve"> </w:t>
      </w:r>
      <w:r>
        <w:t xml:space="preserve">Adoption Assistance Suspension, Reduction,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 reenters the custody of the cabinet.</w:t>
      </w:r>
    </w:p>
    <w:p>
      <w:pPr>
        <w:pStyle w:val="kar_subsection"/>
      </w:pPr>
      <w:r>
        <w:t xml:space="preserve">(2)</w:t>
      </w:r>
      <w:r>
        <w:t xml:space="preserve"> </w:t>
      </w:r>
      <w:r>
        <w:t xml:space="preserve">State-funded adoption assistance shall be reduced in accordance with 922 KAR 1:530, Section 3(2).</w:t>
      </w:r>
    </w:p>
    <w:p>
      <w:pPr>
        <w:pStyle w:val="kar_subsection"/>
      </w:pPr>
      <w:r>
        <w:t xml:space="preserve">(3)</w:t>
      </w:r>
      <w:r>
        <w:t xml:space="preserve"> </w:t>
      </w:r>
      <w:r>
        <w:t xml:space="preserve">State-funded adoption assistance shall be reduced if the adoptive parent fails to provide documentation demonstrating financial responsibility and support after the cabinet has requested the documentation in writing from the adoptive parent at least three (3) times.</w:t>
      </w:r>
    </w:p>
    <w:p>
      <w:pPr>
        <w:pStyle w:val="kar_subsection"/>
      </w:pPr>
      <w:r>
        <w:t xml:space="preserve">(4)</w:t>
      </w:r>
      <w:r>
        <w:t xml:space="preserve"> </w:t>
      </w:r>
      <w:r>
        <w:t xml:space="preserve">The cabinet shall resume payments pursuant to this section of the administrative regulation, including any needed adjustments to the agreement, once the adoptive parent has provided the requested documentation demonstrating financial responsibility and support of the child.</w:t>
      </w:r>
    </w:p>
    <w:p>
      <w:pPr>
        <w:pStyle w:val="kar_subsection"/>
      </w:pPr>
      <w:r>
        <w:t xml:space="preserve">(5)</w:t>
      </w:r>
      <w:r>
        <w:t xml:space="preserve"> </w:t>
      </w:r>
      <w:r>
        <w:t xml:space="preserve">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w:t>
      </w:r>
    </w:p>
    <w:p>
      <w:pPr>
        <w:pStyle w:val="kar_subparagraph"/>
      </w:pPr>
      <w:r>
        <w:t xml:space="preserve">4.</w:t>
      </w:r>
      <w:r>
        <w:t xml:space="preserve"> </w:t>
      </w:r>
      <w:r>
        <w:t xml:space="preserve">Reaches age eighteen (18); or</w:t>
      </w:r>
    </w:p>
    <w:p>
      <w:pPr>
        <w:pStyle w:val="kar_subparagraph"/>
      </w:pPr>
      <w:r>
        <w:t xml:space="preserve">5.</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$2,000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agreed to by the adoptive parent and the cabinet representative, as documented on the adoption assistance agreement.</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complex, specialized medically complex,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or medically complex foster care 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unless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exists, is medically necessary, and verification was obtained prior to the adoption finalization;</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or</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t xml:space="preserve">Prescribed medication, excluding over the counter medication; or</w:t>
      </w:r>
    </w:p>
    <w:p>
      <w:pPr>
        <w:pStyle w:val="kar_subparagraph"/>
      </w:pPr>
      <w:r>
        <w:t xml:space="preserve">8.</w:t>
      </w:r>
      <w:r>
        <w:t xml:space="preserve"> </w:t>
      </w:r>
      <w:r>
        <w:t xml:space="preserve">Special equipment.</w:t>
      </w:r>
    </w:p>
    <w:p>
      <w:pPr>
        <w:pStyle w:val="kar_subsection"/>
      </w:pPr>
      <w:r>
        <w:t xml:space="preserve">(5)</w:t>
      </w:r>
      <w:r>
        <w:t xml:space="preserve"> </w:t>
      </w:r>
      <w:r>
        <w:t xml:space="preserve">The extraordinary medical program shall include the reimbursement of funeral and burial expenses for a medically complex child who had a terminal medical diagnosis documented by a treating physician prior to an adoption being finalized, not to exceed $4,500 for the cost of the funeral and burial.</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 email, phone, home visit, or other cabinet method of contact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 email, phone, or other cabinet method of contact:</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mail, email phone, or other cabinet method of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suspension,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dc343ad9d4500" /><Relationship Type="http://schemas.openxmlformats.org/officeDocument/2006/relationships/settings" Target="/word/settings.xml" Id="R3f2b0b84592a4c72" /></Relationships>
</file>