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19c9a80a5c472f" /></Relationships>
</file>

<file path=word/document.xml><?xml version="1.0" encoding="utf-8"?>
<w:document xmlns:w="http://schemas.openxmlformats.org/wordprocessingml/2006/main">
  <w:body>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161.027, 161.028(1)(k), (s), (t), 161.030(11), 161.048, 161.1211, 34 C.F.R. 300.156(c)(2)</w:t>
      </w:r>
    </w:p>
    <w:p>
      <w:pPr>
        <w:pStyle w:val="kar_markup_metadata"/>
      </w:pPr>
      <w:r>
        <w:t xml:space="preserve">STATUTORY AUTHORITY: </w:t>
      </w:r>
      <w:r>
        <w:t xml:space="preserve">KRS 161.027(1), 161.048(1)(e), (7)</w:t>
      </w:r>
    </w:p>
    <w:p>
      <w:pPr>
        <w:pStyle w:val="kar_markup_metadata"/>
      </w:pPr>
      <w:r>
        <w:t xml:space="preserve">NECESSITY, FUNCTION, AND CONFORMITY: </w:t>
      </w:r>
      <w:r>
        <w:t xml:space="preserve">KRS 161.048(1) (e) and (7) require the Education Professional Standards Board (EPSB) 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school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within a period of three (3) years for those enrolled in an alternative certification teacher program for teachers of exceptional children or interdisciplinary early childhood education employed in a public school, or a period of five (5) years for all other alternative certification teacher programs.</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 issued in accordance with a grade level and specialization as recommended by the educator preparation provider and valid for employment consistent with the area of certification being sought through the preparation program.</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KRS 161.1211 and 16 KAR Chapter 8.</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alternative certification teacher program as required by Section 3(3)(d) of this administrative regulation.</w:t>
      </w:r>
    </w:p>
    <w:p>
      <w:pPr>
        <w:pStyle w:val="kar_subsection"/>
      </w:pPr>
      <w:r>
        <w:t xml:space="preserve">(6)</w:t>
      </w:r>
      <w:r>
        <w:t xml:space="preserve"> </w:t>
      </w:r>
      <w:r>
        <w:t xml:space="preserve">The educator preparation provider shall submit a recommendation for the grade level and specialization of the temporary provisional certificate.</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regionally- or nationally accredited nonpublic school in the content area or areas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teacher preparation program.</w:t>
      </w:r>
    </w:p>
    <w:p>
      <w:pPr>
        <w:pStyle w:val="kar_subsection"/>
      </w:pPr>
      <w:r>
        <w:t xml:space="preserve">(2)</w:t>
      </w:r>
      <w:r>
        <w:t xml:space="preserve"> </w:t>
      </w:r>
      <w:r>
        <w:t xml:space="preserve">A candidate for exceptional children or interdisciplinary early childhood certification employed in a public school may only renew the temporary provisional certificate two (2) times.</w:t>
      </w:r>
    </w:p>
    <w:p>
      <w:pPr>
        <w:pStyle w:val="kar_subsection"/>
      </w:pPr>
      <w:r>
        <w:t xml:space="preserve">(3)</w:t>
      </w:r>
      <w:r>
        <w:t xml:space="preserve"> </w:t>
      </w:r>
      <w:r>
        <w:t xml:space="preserve">All other alternative certification teacher candidates may renew the temporary provisional certificate four (4) times.</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t xml:space="preserve">An applicant for teacher certification shall meet all certification requirements for the corresponding certificate established in 16 KAR Chapter 2 and the assessment requirements established in 16 KAR 6:010.</w:t>
      </w:r>
    </w:p>
    <w:p>
      <w:pPr>
        <w:pStyle w:val="kar_subsection"/>
      </w:pPr>
      <w:r>
        <w:t xml:space="preserve">(2)</w:t>
      </w:r>
      <w:r>
        <w:t xml:space="preserve"> </w:t>
      </w:r>
      <w:r>
        <w:t xml:space="preserve">Upon completion of all program requirements of the university based alternative teacher program, the candidate may apply to the EPSB for the professional certificate.</w:t>
      </w:r>
    </w:p>
    <w:p>
      <w:pPr>
        <w:pStyle w:val="kar_subsection"/>
      </w:pPr>
      <w:r>
        <w:t xml:space="preserve">(3)</w:t>
      </w:r>
      <w:r>
        <w:t xml:space="preserve"> </w:t>
      </w:r>
      <w:r>
        <w:t xml:space="preserve">Upon application to the EPSB, compliance with 16 KAR 2:010, Section 3(1), recommendation of the employing school district, and verification that a candidate has met all eligibility requirements for certificate issuance, the EPSB shall issue a professional certificate.</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university based alternative certification program as required by Section 8(3)(d) of this administrative regulation.</w:t>
      </w:r>
    </w:p>
    <w:p>
      <w:pPr>
        <w:pStyle w:val="kar_subsection"/>
      </w:pPr>
      <w:r>
        <w:t xml:space="preserve">(6)</w:t>
      </w:r>
      <w:r>
        <w:t xml:space="preserve"> </w:t>
      </w:r>
      <w:r>
        <w:t xml:space="preserve">The educator preparation provider shall submit a recommendation for the specialization of the temporary provisional certificate.</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not be eligible for more than one (1) renewal of the temporary provisional certificate.</w:t>
      </w:r>
    </w:p>
    <w:p>
      <w:pPr>
        <w:pStyle w:val="kar_subsection"/>
      </w:pPr>
      <w:r>
        <w:t xml:space="preserve">(2)</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nonpublic school in the position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administrator program.</w:t>
      </w:r>
    </w:p>
    <w:p>
      <w:pPr>
        <w:pStyle w:val="kar_subsection"/>
      </w:pPr>
      <w:r>
        <w:t xml:space="preserve">(3)</w:t>
      </w:r>
      <w:r>
        <w:t xml:space="preserve"> </w:t>
      </w:r>
      <w:r>
        <w:t xml:space="preserve">If a candidate is seeking principal certification and is required to complete an internship in accordance with KRS 161.030, the candidate shall complete the required assessments as established in 16 KAR 3:090 prior to renewal of the temporary provisional certificate and shall complete the internship during the final temporary provisional certificate.</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t xml:space="preserve">(2)</w:t>
      </w:r>
      <w:r>
        <w:t xml:space="preserve"> </w:t>
      </w:r>
      <w:r>
        <w:t xml:space="preserve">An applicant for administrator certification shall meet all certification requirements for the corresponding certificate established in 16 KAR Chapter 3.</w:t>
      </w:r>
    </w:p>
    <w:p>
      <w:pPr>
        <w:pStyle w:val="kar_subsection"/>
      </w:pPr>
      <w:r>
        <w:t xml:space="preserve">(3)</w:t>
      </w:r>
      <w:r>
        <w:t xml:space="preserve"> </w:t>
      </w:r>
      <w:r>
        <w:t xml:space="preserve">Upon completion of all program requirements of the alternative administrator program the candidate may apply to the EPSB for the professional certificate.</w:t>
      </w:r>
    </w:p>
    <w:p>
      <w:pPr>
        <w:pStyle w:val="kar_subsection"/>
      </w:pPr>
      <w:r>
        <w:t xml:space="preserve">(4)</w:t>
      </w:r>
      <w:r>
        <w:t xml:space="preserve"> </w:t>
      </w:r>
      <w:r>
        <w:t xml:space="preserve">Upon application to the EPSB, compliance with 16 KAR 2:010, Section 3(1), and verification that a candidate has met all eligibility requirements for certificate issuance, the EPSB shall issue a professional certificate.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3567; 34 Ky.R. 10; eff. 7-19-2007; 40 Ky.R. 623; 1012; eff. 12-6-2013; 41 Ky.R. 295; 736; eff. 10-31-2014; Cert. eff. 10-29-2021; 49 Ky.R. 2334, 50 Ky.R. 618; eff. 12-5-2023; 51 Ky.R. 337, 851;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e19938b4ac4b5b" /><Relationship Type="http://schemas.openxmlformats.org/officeDocument/2006/relationships/settings" Target="/word/settings.xml" Id="Rf266f32910a14c2b" /></Relationships>
</file>