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2f67f3d5914ced" /></Relationships>
</file>

<file path=word/document.xml><?xml version="1.0" encoding="utf-8"?>
<w:document xmlns:w="http://schemas.openxmlformats.org/wordprocessingml/2006/main">
  <w:body>
    <w:p>
      <w:pPr>
        <w:pStyle w:val="kar_citation"/>
      </w:pPr>
      <w:r>
        <w:t>501 KAR 6:370.</w:t>
      </w:r>
      <w:r>
        <w:t xml:space="preserve"> </w:t>
      </w:r>
      <w:r>
        <w:t xml:space="preserve">Corrections policies and procedures: security and control.</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197.022,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197.020(1)(c) further authorizes the department to promulgate administrative regulations for the disposition of abandoned, lost, or confiscated property of prisoners. KRS 197.022(5) requires the cabinet to promulgate an administrative regulation concerning the transport of a prisoner to court for a civil action if ordered by the court. KRS 197.110 authorizes the department to promulgate administrative regulations for purposes as the department deems necessary and proper for carrying out the intent of KRS Chapter 197. This administrative regulation establishes policies and procedures concerning security and control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9", October 15, 2024, are incorporated by reference. Department of Corrections Policies and Procedures Chapter 9 includes:</w:t>
      </w:r>
    </w:p>
    <w:tbl>
      <w:tblPr>
        <w:tblStyle w:val="kar_table"/>
        <w:tblW w:w="0" w:type="auto"/>
      </w:tblPr>
      <w:tblGrid>
        <w:gridCol w:w="1"/>
        <w:gridCol w:w="1"/>
      </w:tblGrid>
      <w:tr>
        <w:tc>
          <w:tcPr/>
          <w:p>
            <w:pPr>
              <w:pStyle w:val="kar_table_cell"/>
            </w:pPr>
            <w:r>
              <w:t xml:space="preserve">9.4</w:t>
            </w:r>
          </w:p>
        </w:tc>
        <w:tc>
          <w:tcPr/>
          <w:p>
            <w:pPr>
              <w:pStyle w:val="kar_table_cell"/>
            </w:pPr>
            <w:r>
              <w:t xml:space="preserve">Transportation of Inmates to Funerals or Bedside Visits (10/15/24)</w:t>
            </w:r>
          </w:p>
        </w:tc>
      </w:tr>
      <w:tr>
        <w:tc>
          <w:tcPr/>
          <w:p>
            <w:pPr>
              <w:pStyle w:val="kar_table_cell"/>
            </w:pPr>
            <w:r>
              <w:t xml:space="preserve">9.6</w:t>
            </w:r>
          </w:p>
        </w:tc>
        <w:tc>
          <w:tcPr/>
          <w:p>
            <w:pPr>
              <w:pStyle w:val="kar_table_cell"/>
            </w:pPr>
            <w:r>
              <w:t xml:space="preserve">Contraband (10/15/24)</w:t>
            </w:r>
          </w:p>
        </w:tc>
      </w:tr>
      <w:tr>
        <w:tc>
          <w:tcPr/>
          <w:p>
            <w:pPr>
              <w:pStyle w:val="kar_table_cell"/>
            </w:pPr>
            <w:r>
              <w:t xml:space="preserve">9.8</w:t>
            </w:r>
          </w:p>
        </w:tc>
        <w:tc>
          <w:tcPr/>
          <w:p>
            <w:pPr>
              <w:pStyle w:val="kar_table_cell"/>
            </w:pPr>
            <w:r>
              <w:t xml:space="preserve">Search Policy (5/15/24)</w:t>
            </w:r>
          </w:p>
        </w:tc>
      </w:tr>
      <w:tr>
        <w:tc>
          <w:tcPr/>
          <w:p>
            <w:pPr>
              <w:pStyle w:val="kar_table_cell"/>
            </w:pPr>
            <w:r>
              <w:t xml:space="preserve">9.13</w:t>
            </w:r>
          </w:p>
        </w:tc>
        <w:tc>
          <w:tcPr/>
          <w:p>
            <w:pPr>
              <w:pStyle w:val="kar_table_cell"/>
            </w:pPr>
            <w:r>
              <w:t xml:space="preserve">Transport to Court - Civil Action (10/15/24)</w:t>
            </w:r>
          </w:p>
        </w:tc>
      </w:tr>
      <w:tr>
        <w:tc>
          <w:tcPr/>
          <w:p>
            <w:pPr>
              <w:pStyle w:val="kar_table_cell"/>
            </w:pPr>
            <w:r>
              <w:t xml:space="preserve">9.18</w:t>
            </w:r>
          </w:p>
        </w:tc>
        <w:tc>
          <w:tcPr/>
          <w:p>
            <w:pPr>
              <w:pStyle w:val="kar_table_cell"/>
            </w:pPr>
            <w:r>
              <w:t xml:space="preserve">Informants (10/15/24)</w:t>
            </w:r>
          </w:p>
        </w:tc>
      </w:tr>
      <w:tr>
        <w:tc>
          <w:tcPr/>
          <w:p>
            <w:pPr>
              <w:pStyle w:val="kar_table_cell"/>
            </w:pPr>
            <w:r>
              <w:t xml:space="preserve">9.19</w:t>
            </w:r>
          </w:p>
        </w:tc>
        <w:tc>
          <w:tcPr/>
          <w:p>
            <w:pPr>
              <w:pStyle w:val="kar_table_cell"/>
            </w:pPr>
            <w:r>
              <w:t xml:space="preserve">Found, Lost or Abandoned Property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2503; 51 Ky.R. 882;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e8c93066ca4920" /><Relationship Type="http://schemas.openxmlformats.org/officeDocument/2006/relationships/settings" Target="/word/settings.xml" Id="R9dc8455270da41df" /></Relationships>
</file>