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3665cee57704c42"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at ARRS Committee)</w:t>
      </w:r>
    </w:p>
    <w:p>
      <w:pPr>
        <w:pStyle w:val="kar_citation"/>
      </w:pPr>
      <w:r>
        <w:t>501 KAR 6:420.</w:t>
      </w:r>
      <w:r>
        <w:t xml:space="preserve"> </w:t>
      </w:r>
      <w:r>
        <w:t xml:space="preserve">Corrections policies and procedures: inmate rules and discipline.</w:t>
      </w:r>
    </w:p>
    <w:p>
      <w:pPr>
        <w:pStyle w:val="kar_markup_metadata"/>
      </w:pPr>
      <w:r>
        <w:t xml:space="preserve">RELATES TO: </w:t>
      </w:r>
      <w:r>
        <w:t xml:space="preserve">KRS Chapters 196, 197, KRS 197.045</w:t>
      </w:r>
    </w:p>
    <w:p>
      <w:pPr>
        <w:pStyle w:val="kar_markup_metadata"/>
      </w:pPr>
      <w:r>
        <w:t xml:space="preserve">STATUTORY AUTHORITY: </w:t>
      </w:r>
      <w:r>
        <w:t xml:space="preserve">KRS 196.035, 197.020, 197.110</w:t>
      </w:r>
    </w:p>
    <w:p>
      <w:pPr>
        <w:pStyle w:val="kar_markup_metadata"/>
      </w:pPr>
      <w:r>
        <w:t xml:space="preserve">NECESSITY, FUNCTION, AND CONFORMITY: </w:t>
      </w:r>
      <w:r>
        <w:t xml:space="preserve">NECESSITY, FUNCTION, AND CONFORMITY: 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This administrative regulation establishes policies and procedures concerning inmate rules and discipline for the Department of Corrections.</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"Department of Corrections Policies and Procedures, Chapter 15", </w:t>
      </w:r>
      <w:r>
        <w:rPr>
          <w:b/>
          <w:i/>
          <w:u w:val="single"/>
        </w:rPr>
        <w:t xml:space="preserve">October</w:t>
      </w:r>
      <w:r>
        <w:t>[</w:t>
      </w:r>
      <w:r>
        <w:rPr>
          <w:b/>
          <w:i/>
          <w:strike w:val="true"/>
        </w:rPr>
        <w:t xml:space="preserve">May</w:t>
      </w:r>
      <w:r>
        <w:t>]</w:t>
      </w:r>
      <w:r>
        <w:t xml:space="preserve"> 15, 2024, are incorporated by reference. Department of Corrections Policies and Procedures Chapter 15 includes:</w:t>
      </w:r>
    </w:p>
    <w:tbl>
      <w:tblPr>
        <w:tblStyle w:val="kar_table"/>
        <w:tblW w:w="0" w:type="auto"/>
      </w:tblPr>
      <w:tblGrid>
        <w:gridCol w:w="1"/>
        <w:gridCol w:w="1"/>
      </w:tblGrid>
      <w:tr>
        <w:tc>
          <w:tcPr/>
          <w:p>
            <w:pPr>
              <w:pStyle w:val="kar_table_cell"/>
            </w:pPr>
            <w:r>
              <w:t xml:space="preserve">15.1</w:t>
            </w:r>
          </w:p>
        </w:tc>
        <w:tc>
          <w:tcPr/>
          <w:p>
            <w:pPr>
              <w:pStyle w:val="kar_table_cell"/>
            </w:pPr>
            <w:r>
              <w:t xml:space="preserve">Hair, Grooming and ID Card Standards </w:t>
            </w:r>
            <w:r>
              <w:rPr>
                <w:b/>
                <w:i/>
                <w:u w:val="single"/>
              </w:rPr>
              <w:t xml:space="preserve">(10/15/24)</w:t>
            </w:r>
            <w:r>
              <w:t>[</w:t>
            </w:r>
            <w:r>
              <w:rPr>
                <w:b/>
                <w:i/>
                <w:strike w:val="true"/>
              </w:rPr>
              <w:t xml:space="preserve">(5/15/24)</w:t>
            </w:r>
            <w:r>
              <w:t>]</w:t>
            </w:r>
          </w:p>
        </w:tc>
      </w:tr>
      <w:tr>
        <w:tc>
          <w:tcPr/>
          <w:p>
            <w:pPr>
              <w:pStyle w:val="kar_table_cell"/>
            </w:pPr>
            <w:r>
              <w:t xml:space="preserve">15.2</w:t>
            </w:r>
          </w:p>
        </w:tc>
        <w:tc>
          <w:tcPr/>
          <w:p>
            <w:pPr>
              <w:pStyle w:val="kar_table_cell"/>
            </w:pPr>
            <w:r>
              <w:t xml:space="preserve">Rule Violations and Penalties </w:t>
            </w:r>
            <w:r>
              <w:rPr>
                <w:b/>
                <w:i/>
                <w:u w:val="single"/>
              </w:rPr>
              <w:t xml:space="preserve">(10/15/24)</w:t>
            </w:r>
            <w:r>
              <w:t>[</w:t>
            </w:r>
            <w:r>
              <w:rPr>
                <w:b/>
                <w:i/>
                <w:strike w:val="true"/>
              </w:rPr>
              <w:t xml:space="preserve">(5/15/24)</w:t>
            </w:r>
            <w:r>
              <w:t>]</w:t>
            </w:r>
          </w:p>
        </w:tc>
      </w:tr>
      <w:tr>
        <w:tc>
          <w:tcPr/>
          <w:p>
            <w:pPr>
              <w:pStyle w:val="kar_table_cell"/>
            </w:pPr>
            <w:r>
              <w:t xml:space="preserve">15.3</w:t>
            </w:r>
          </w:p>
        </w:tc>
        <w:tc>
          <w:tcPr/>
          <w:p>
            <w:pPr>
              <w:pStyle w:val="kar_table_cell"/>
            </w:pPr>
            <w:r>
              <w:t xml:space="preserve">Meritorious Good Time </w:t>
            </w:r>
            <w:r>
              <w:rPr>
                <w:b/>
                <w:i/>
                <w:u w:val="single"/>
              </w:rPr>
              <w:t xml:space="preserve">(10/15/24)</w:t>
            </w:r>
            <w:r>
              <w:t>[</w:t>
            </w:r>
            <w:r>
              <w:rPr>
                <w:b/>
                <w:i/>
                <w:strike w:val="true"/>
              </w:rPr>
              <w:t xml:space="preserve">(1/13/20)</w:t>
            </w:r>
            <w:r>
              <w:t>]</w:t>
            </w:r>
          </w:p>
        </w:tc>
      </w:tr>
      <w:tr>
        <w:tc>
          <w:tcPr/>
          <w:p>
            <w:pPr>
              <w:pStyle w:val="kar_table_cell"/>
            </w:pPr>
            <w:r>
              <w:t xml:space="preserve">15.5</w:t>
            </w:r>
          </w:p>
        </w:tc>
        <w:tc>
          <w:tcPr/>
          <w:p>
            <w:pPr>
              <w:pStyle w:val="kar_table_cell"/>
            </w:pPr>
            <w:r>
              <w:t xml:space="preserve">Restoration of Forfeited Good Time </w:t>
            </w:r>
            <w:r>
              <w:rPr>
                <w:b/>
                <w:i/>
                <w:u w:val="single"/>
              </w:rPr>
              <w:t xml:space="preserve">(10/15/24)</w:t>
            </w:r>
            <w:r>
              <w:t>[</w:t>
            </w:r>
            <w:r>
              <w:rPr>
                <w:b/>
                <w:i/>
                <w:strike w:val="true"/>
              </w:rPr>
              <w:t xml:space="preserve">(5/12/20)</w:t>
            </w:r>
            <w:r>
              <w:t>]</w:t>
            </w:r>
          </w:p>
        </w:tc>
      </w:tr>
      <w:tr>
        <w:tc>
          <w:tcPr/>
          <w:p>
            <w:pPr>
              <w:pStyle w:val="kar_table_cell"/>
            </w:pPr>
            <w:r>
              <w:t xml:space="preserve">15.6</w:t>
            </w:r>
          </w:p>
        </w:tc>
        <w:tc>
          <w:tcPr/>
          <w:p>
            <w:pPr>
              <w:pStyle w:val="kar_table_cell"/>
            </w:pPr>
            <w:r>
              <w:t xml:space="preserve">Adjustment Procedures and Programs </w:t>
            </w:r>
            <w:r>
              <w:rPr>
                <w:b/>
                <w:i/>
                <w:u w:val="single"/>
              </w:rPr>
              <w:t xml:space="preserve">(10/15/24)</w:t>
            </w:r>
            <w:r>
              <w:t>[</w:t>
            </w:r>
            <w:r>
              <w:rPr>
                <w:b/>
                <w:i/>
                <w:strike w:val="true"/>
              </w:rPr>
              <w:t xml:space="preserve">(3/14/18)</w:t>
            </w:r>
            <w:r>
              <w:t>]</w:t>
            </w:r>
          </w:p>
        </w:tc>
      </w:tr>
      <w:tr>
        <w:tc>
          <w:tcPr/>
          <w:p>
            <w:pPr>
              <w:pStyle w:val="kar_table_cell"/>
            </w:pPr>
            <w:r>
              <w:t xml:space="preserve">15.7</w:t>
            </w:r>
          </w:p>
        </w:tc>
        <w:tc>
          <w:tcPr/>
          <w:p>
            <w:pPr>
              <w:pStyle w:val="kar_table_cell"/>
            </w:pPr>
            <w:r>
              <w:t xml:space="preserve">Inmate Accounts </w:t>
            </w:r>
            <w:r>
              <w:rPr>
                <w:b/>
                <w:i/>
                <w:u w:val="single"/>
              </w:rPr>
              <w:t xml:space="preserve">(10/15/24)</w:t>
            </w:r>
            <w:r>
              <w:t>[</w:t>
            </w:r>
            <w:r>
              <w:rPr>
                <w:b/>
                <w:i/>
                <w:strike w:val="true"/>
              </w:rPr>
              <w:t xml:space="preserve">(5/15/24)</w:t>
            </w:r>
            <w:r>
              <w:t>]</w:t>
            </w:r>
          </w:p>
        </w:tc>
      </w:tr>
      <w:tr>
        <w:tc>
          <w:tcPr/>
          <w:p>
            <w:pPr>
              <w:pStyle w:val="kar_table_cell"/>
            </w:pPr>
            <w:r>
              <w:t xml:space="preserve">15.8</w:t>
            </w:r>
          </w:p>
        </w:tc>
        <w:tc>
          <w:tcPr/>
          <w:p>
            <w:pPr>
              <w:pStyle w:val="kar_table_cell"/>
            </w:pPr>
            <w:r>
              <w:t xml:space="preserve">Possession or Use of Unauthorized Substance and Substance Abuse Testing </w:t>
            </w:r>
            <w:r>
              <w:rPr>
                <w:b/>
                <w:i/>
                <w:u w:val="single"/>
              </w:rPr>
              <w:t xml:space="preserve">(10/15/24)</w:t>
            </w:r>
            <w:r>
              <w:t>[</w:t>
            </w:r>
            <w:r>
              <w:rPr>
                <w:b/>
                <w:i/>
                <w:strike w:val="true"/>
              </w:rPr>
              <w:t xml:space="preserve">(4/12/18)</w:t>
            </w:r>
            <w:r>
              <w:t>]</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normal"/>
      </w:pPr>
      <w:r>
        <w:t xml:space="preserve"/>
      </w:r>
    </w:p>
    <w:p>
      <w:pPr>
        <w:pStyle w:val="kar_filed"/>
      </w:pPr>
      <w:r>
        <w:t xml:space="preserve">FILED WITH LRC: October 15,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Nathan Goens, Justice and Public Safety Cabinet, 125 Holmes Street, Frankfort, Kentucky 40601, phone (502) 564-8216, fax (502) 564-6686, email Jus-tice.RegsContact@ky.gov.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e92f11a7544bea" /><Relationship Type="http://schemas.openxmlformats.org/officeDocument/2006/relationships/settings" Target="/word/settings.xml" Id="Rd1039eb887834895" /></Relationships>
</file>