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4d89cdd51d4d82" /></Relationships>
</file>

<file path=word/document.xml><?xml version="1.0" encoding="utf-8"?>
<w:document xmlns:w="http://schemas.openxmlformats.org/wordprocessingml/2006/main">
  <w:body>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administrative regulation;</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are met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administrative regulation;</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veterinary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in the event of a facility inspection or any inquiry or investigation by the board.</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10/2024; and.</w:t>
      </w:r>
    </w:p>
    <w:p>
      <w:pPr>
        <w:pStyle w:val="kar_paragraph"/>
      </w:pPr>
      <w:r>
        <w:t xml:space="preserve">(b)</w:t>
      </w:r>
      <w:r>
        <w:t xml:space="preserve"> </w:t>
      </w:r>
      <w:r>
        <w:t xml:space="preserve">"Request for a New Veterinarian Manager", 10/2024.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cbd9c36e84230" /><Relationship Type="http://schemas.openxmlformats.org/officeDocument/2006/relationships/settings" Target="/word/settings.xml" Id="R6d5f4b4afc1e45cd" /></Relationships>
</file>