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0202b5ea1f4e79" /></Relationships>
</file>

<file path=word/document.xml><?xml version="1.0" encoding="utf-8"?>
<w:document xmlns:w="http://schemas.openxmlformats.org/wordprocessingml/2006/main">
  <w:body>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230.215(2)(a), (c), 230.260(8)</w:t>
      </w:r>
    </w:p>
    <w:p>
      <w:pPr>
        <w:pStyle w:val="kar_markup_metadata"/>
      </w:pPr>
      <w:r>
        <w:t xml:space="preserve">NECESSITY, FUNCTION, AND CONFORMITY: </w:t>
      </w:r>
      <w:r>
        <w:t xml:space="preserve">KRS 230.215(2)(a) and (c) authorize the Kentucky Horse Racing and Gaming Corporation to promulgate administrative regulations prescribing the conditions under which all horse racing is conducted in Kentucky. KRS 230.260(8) authorizes the corporation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 </w:t>
      </w:r>
    </w:p>
    <w:p>
      <w:pPr>
        <w:pStyle w:val="kar_paragraph"/>
      </w:pPr>
      <w:r>
        <w:t xml:space="preserve">(a)</w:t>
      </w:r>
      <w:r>
        <w:t xml:space="preserve"> </w:t>
      </w:r>
      <w:r>
        <w:t xml:space="preserve">A horse shall not be entered in two (2) races to be run on the same day, unless:</w:t>
      </w:r>
    </w:p>
    <w:p>
      <w:pPr>
        <w:pStyle w:val="kar_subparagraph"/>
      </w:pPr>
      <w:r>
        <w:t xml:space="preserve">1.</w:t>
      </w:r>
      <w:r>
        <w:t xml:space="preserve"> </w:t>
      </w:r>
      <w:r>
        <w:t xml:space="preserve">Both races are graded-stakes races;</w:t>
      </w:r>
    </w:p>
    <w:p>
      <w:pPr>
        <w:pStyle w:val="kar_subparagraph"/>
      </w:pPr>
      <w:r>
        <w:t xml:space="preserve">2.</w:t>
      </w:r>
      <w:r>
        <w:t xml:space="preserve"> </w:t>
      </w:r>
      <w:r>
        <w:t xml:space="preserve">The horse will not be in the body of both races; and</w:t>
      </w:r>
    </w:p>
    <w:p>
      <w:pPr>
        <w:pStyle w:val="kar_subparagraph"/>
      </w:pPr>
      <w:r>
        <w:t xml:space="preserve">3.</w:t>
      </w:r>
      <w:r>
        <w:t xml:space="preserve"> </w:t>
      </w:r>
      <w:r>
        <w:t xml:space="preserve">The horse is not entered in either race to the exclusion of any horse.</w:t>
      </w:r>
    </w:p>
    <w:p>
      <w:pPr>
        <w:pStyle w:val="kar_paragraph"/>
      </w:pPr>
      <w:r>
        <w:t xml:space="preserve">(b)</w:t>
      </w:r>
      <w:r>
        <w:t xml:space="preserve"> </w:t>
      </w:r>
      <w:r>
        <w:t xml:space="preserve">Regardless of Section 15(1)(a), a horse entered in two races to be run on the same day must scratch from at least one of the races at the earliest posted scratch time applicable to either race.</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t xml:space="preserve">(g)</w:t>
      </w:r>
      <w:r>
        <w:t xml:space="preserve"> </w:t>
      </w:r>
      <w:r>
        <w:t xml:space="preserve">Quarter horses that have never raced around a turn shall have completed at least one (1) workout at 660 yards or farther within thirty (30) days prior to entry.</w:t>
      </w:r>
    </w:p>
    <w:p>
      <w:pPr>
        <w:pStyle w:val="kar_paragraph"/>
      </w:pPr>
      <w:r>
        <w:t xml:space="preserve">(h)</w:t>
      </w:r>
      <w:r>
        <w:t xml:space="preserve"> </w:t>
      </w:r>
      <w:r>
        <w:t xml:space="preserve">Quarter horses that have previously started in a race around a turn, but have not started in such a race within sixty (60) days, shall complete at least one (1) workout at 660 yards or farther within thirty (30) days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t xml:space="preserve">(11)</w:t>
      </w:r>
      <w:r>
        <w:t xml:space="preserve"> </w:t>
      </w:r>
      <w:r>
        <w:t xml:space="preserve">As a condition of entry, quarter horses shall either submit negative hair samples with a test date within thirty (30) days of the race or have a hair sample pulled by a corporation veterinarian prior to the race and sent to a testing laboratory. If a hair sample taken by a corporation veterinarian returns a positive finding, the horse shall be disqualified and the owner and trainer may incur penalties established in 810 KAR 8:030. In addition, all quarter horses shall submit to out-of-competition testing as established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ownership or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corporation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not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t xml:space="preserve">(6)</w:t>
      </w:r>
      <w:r>
        <w:t xml:space="preserve"> </w:t>
      </w:r>
      <w:r>
        <w:t xml:space="preserve">If there is a scratch in a straightaway quarter horse race that has an also eligible list, the also eligible horse shall take the post position of the scratched horse. If there is a scratch in a quarter horse race around a turn, the also eligible horse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corporation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corporation's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corporation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Entry Examination by Attending Veterinarian.</w:t>
      </w:r>
    </w:p>
    <w:p>
      <w:pPr>
        <w:pStyle w:val="kar_subsection"/>
      </w:pPr>
      <w:r>
        <w:t xml:space="preserve">(1)</w:t>
      </w:r>
      <w:r>
        <w:t xml:space="preserve"> </w:t>
      </w:r>
      <w:r>
        <w:t xml:space="preserve">A horse shall only start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within three (3) days after the close of entries and no later than two (2) days before the race; and</w:t>
      </w:r>
    </w:p>
    <w:p>
      <w:pPr>
        <w:pStyle w:val="kar_paragraph"/>
      </w:pPr>
      <w:r>
        <w:t xml:space="preserve">(b)</w:t>
      </w:r>
      <w:r>
        <w:t xml:space="preserve"> </w:t>
      </w:r>
      <w:r>
        <w:t xml:space="preserve">The attending veterinarian certifies and electronically submits a report to the Equine Medical Director or its designee that the horse is in serviceable, sound racing condition.</w:t>
      </w:r>
    </w:p>
    <w:p>
      <w:pPr>
        <w:pStyle w:val="kar_subsection"/>
      </w:pPr>
      <w:r>
        <w:t xml:space="preserve">(2)</w:t>
      </w:r>
      <w:r>
        <w:t xml:space="preserve"> </w:t>
      </w:r>
      <w:r>
        <w:t xml:space="preserve">The examination required by subsection (1)(a) of this section shall include, at a minimum, examination of the legs and observation of the horse at rest and while jogging.</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If the attending veterinarian who examines the horse prescribes a diagnostic test as part of the evaluation of the horse's soundness, the results of the test shall be provided to the corporation's veterinarian no later than one (1) day before the horse is set to start.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47b901857345a0" /><Relationship Type="http://schemas.openxmlformats.org/officeDocument/2006/relationships/settings" Target="/word/settings.xml" Id="R667653e9fc9c48ac" /></Relationships>
</file>