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42dff02d248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2:011.</w:t>
      </w:r>
      <w:r>
        <w:t xml:space="preserve"> </w:t>
      </w:r>
      <w:r>
        <w:t xml:space="preserve">Repeal of 30 KAR 2:010.</w:t>
      </w:r>
    </w:p>
    <w:p>
      <w:pPr>
        <w:pStyle w:val="kar_markup_metadata"/>
      </w:pPr>
      <w:r>
        <w:t xml:space="preserve">RELATES TO: </w:t>
      </w:r>
      <w:r>
        <w:t xml:space="preserve">KRS 14.025, 118.105</w:t>
      </w:r>
    </w:p>
    <w:p>
      <w:pPr>
        <w:pStyle w:val="kar_markup_metadata"/>
      </w:pPr>
      <w:r>
        <w:t xml:space="preserve">STATUTORY AUTHORITY: </w:t>
      </w:r>
      <w:r>
        <w:t xml:space="preserve">KRS 13A.120, 13A.310, 118.105</w:t>
      </w:r>
    </w:p>
    <w:p>
      <w:pPr>
        <w:pStyle w:val="kar_markup_metadata"/>
      </w:pPr>
      <w:r>
        <w:t xml:space="preserve">NECESSITY, FUNCTION, AND CONFORMITY: </w:t>
      </w:r>
      <w:r>
        <w:t xml:space="preserve">The administrative regulation repealed herein has been superseded by statute. KRS 13A.310(1) establishes a duty to repeal an ordinary administrative regulation if it is desired that it no longer be effective.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30 KAR 2:010. Certification of vacancy in nominations,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94394e102e4568" /><Relationship Type="http://schemas.openxmlformats.org/officeDocument/2006/relationships/settings" Target="/word/settings.xml" Id="Re04c5b4beeed4537" /></Relationships>
</file>