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8decab5f88f41c3"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Alcoholic Beverage Control</w:t>
      </w:r>
    </w:p>
    <w:p>
      <w:pPr>
        <w:pStyle w:val="kar_markup_header"/>
        <w:ind w:firstLine="0"/>
      </w:pPr>
      <w:r>
        <w:t>(Amendment)</w:t>
      </w:r>
    </w:p>
    <w:p>
      <w:pPr>
        <w:pStyle w:val="kar_citation"/>
      </w:pPr>
      <w:r>
        <w:t>804 KAR 4:251.</w:t>
      </w:r>
      <w:r>
        <w:t xml:space="preserve"> </w:t>
      </w:r>
      <w:r>
        <w:t xml:space="preserve">Special temporary licenses.</w:t>
      </w:r>
    </w:p>
    <w:p>
      <w:pPr>
        <w:pStyle w:val="kar_markup_metadata"/>
      </w:pPr>
      <w:r>
        <w:t xml:space="preserve">RELATES TO: </w:t>
      </w:r>
      <w:r>
        <w:t xml:space="preserve">KRS 243.260</w:t>
      </w:r>
    </w:p>
    <w:p>
      <w:pPr>
        <w:pStyle w:val="kar_markup_metadata"/>
      </w:pPr>
      <w:r>
        <w:t xml:space="preserve">STATUTORY AUTHORITY: </w:t>
      </w:r>
      <w:r>
        <w:t xml:space="preserve">KRS 241.060</w:t>
      </w:r>
    </w:p>
    <w:p>
      <w:pPr>
        <w:pStyle w:val="kar_markup_metadata"/>
      </w:pPr>
      <w:r>
        <w:t xml:space="preserve">NECESSITY, FUNCTION, AND CONFORMITY: </w:t>
      </w:r>
      <w:r>
        <w:t xml:space="preserve">KRS 241.060(1) authorizes the board to promulgate reasonable administrative regulations governing procedures relative to applications for licensure. KRS 243.260 provides for the issuance of a special temporary license in wet territory to any regularly organized fair, exposition, racing association, or other party, when, in the opinion of the board a necessity for the license exists. This administrative regulation establishes application procedures and requirements for special temporary licenses.</w:t>
      </w:r>
    </w:p>
    <w:p>
      <w:pPr>
        <w:pStyle w:val="kar_section"/>
      </w:pPr>
      <w:r>
        <w:t xml:space="preserve">Section 1.</w:t>
      </w:r>
      <w:r>
        <w:t xml:space="preserve"> </w:t>
      </w:r>
      <w:r>
        <w:t xml:space="preserve">Definition. "Organized civic or community-sponsored event" means a public gathering of broad appeal where citizens are invited and encouraged to attend without significant cost of admission that is sponsored or acknowledged by the city or county government in which the event is conducted, including any convention, conference, celebration, pageant, parade, festival, fair, public display, commemoration, or other type of public assemblage conducted for the benefit and enjoyment of the general public.</w:t>
      </w:r>
    </w:p>
    <w:p>
      <w:pPr>
        <w:pStyle w:val="kar_section"/>
      </w:pPr>
      <w:r>
        <w:t xml:space="preserve">Section 2.</w:t>
      </w:r>
      <w:r>
        <w:t xml:space="preserve"> </w:t>
      </w:r>
      <w:r>
        <w:t xml:space="preserve">An applicant for a special temporary license pursuant to KRS 243.260 shall complete the </w:t>
      </w:r>
      <w:r>
        <w:t>[</w:t>
      </w:r>
      <w:r>
        <w:rPr>
          <w:strike w:val="true"/>
        </w:rPr>
        <w:t xml:space="preserve">online application process and submit their Online Special </w:t>
      </w:r>
      <w:r>
        <w:t>]</w:t>
      </w:r>
      <w:r>
        <w:t xml:space="preserve">Temporary License Application electronically </w:t>
      </w:r>
      <w:r>
        <w:rPr>
          <w:u w:val="single"/>
        </w:rPr>
        <w:t xml:space="preserve">in accordance with 804 KAR 4:400 via</w:t>
      </w:r>
      <w:r>
        <w:t>[</w:t>
      </w:r>
      <w:r>
        <w:rPr>
          <w:strike w:val="true"/>
        </w:rPr>
        <w:t xml:space="preserve">at</w:t>
      </w:r>
      <w:r>
        <w:t>]</w:t>
      </w:r>
      <w:r>
        <w:t xml:space="preserve"> the </w:t>
      </w:r>
      <w:r>
        <w:rPr>
          <w:u w:val="single"/>
        </w:rPr>
        <w:t xml:space="preserve">department's Online</w:t>
      </w:r>
      <w:r>
        <w:t>[</w:t>
      </w:r>
      <w:r>
        <w:rPr>
          <w:strike w:val="true"/>
        </w:rPr>
        <w:t xml:space="preserve">Kentucky Alcoholic Beverage Control</w:t>
      </w:r>
      <w:r>
        <w:t>]</w:t>
      </w:r>
      <w:r>
        <w:t xml:space="preserve"> portal</w:t>
      </w:r>
      <w:r>
        <w:t>[</w:t>
      </w:r>
      <w:r>
        <w:rPr>
          <w:strike w:val="true"/>
        </w:rPr>
        <w:t xml:space="preserve">: https://abcportal.ky.gov/BELLEExternal</w:t>
      </w:r>
      <w:r>
        <w:t>]</w:t>
      </w:r>
      <w:r>
        <w:t xml:space="preserve">. The applicant shall complete and submit their application no later than five (5) working days prior to the date for which the license is requested.</w:t>
      </w:r>
    </w:p>
    <w:p>
      <w:pPr>
        <w:pStyle w:val="kar_section"/>
      </w:pPr>
      <w:r>
        <w:t xml:space="preserve">Section 3.</w:t>
      </w:r>
      <w:r>
        <w:t xml:space="preserve"> </w:t>
      </w:r>
      <w:r>
        <w:t xml:space="preserve">An applicant for a special temporary license pursuant to KRS 243.260 shall provide supplemental information as the </w:t>
      </w:r>
      <w:r>
        <w:rPr>
          <w:u w:val="single"/>
        </w:rPr>
        <w:t xml:space="preserve">administrator</w:t>
      </w:r>
      <w:r>
        <w:t>[</w:t>
      </w:r>
      <w:r>
        <w:rPr>
          <w:strike w:val="true"/>
        </w:rPr>
        <w:t xml:space="preserve">board</w:t>
      </w:r>
      <w:r>
        <w:t>]</w:t>
      </w:r>
      <w:r>
        <w:t xml:space="preserve"> shall </w:t>
      </w:r>
      <w:r>
        <w:rPr>
          <w:u w:val="single"/>
        </w:rPr>
        <w:t xml:space="preserve">deem</w:t>
      </w:r>
      <w:r>
        <w:t>[</w:t>
      </w:r>
      <w:r>
        <w:rPr>
          <w:strike w:val="true"/>
        </w:rPr>
        <w:t xml:space="preserve">find</w:t>
      </w:r>
      <w:r>
        <w:t>]</w:t>
      </w:r>
      <w:r>
        <w:t xml:space="preserve"> necessary for proper review of the application.</w:t>
      </w:r>
    </w:p>
    <w:p>
      <w:pPr>
        <w:pStyle w:val="kar_section"/>
      </w:pPr>
      <w:r>
        <w:t xml:space="preserve">Section 4.</w:t>
      </w:r>
      <w:r>
        <w:t xml:space="preserve"> </w:t>
      </w:r>
      <w:r>
        <w:t xml:space="preserve">For purposes of the issuance of special temporary licenses pursuant to KRS 243.260, </w:t>
      </w:r>
      <w:r>
        <w:rPr>
          <w:u w:val="single"/>
        </w:rPr>
        <w:t xml:space="preserve">"</w:t>
      </w:r>
      <w:r>
        <w:t xml:space="preserve">necessity,</w:t>
      </w:r>
      <w:r>
        <w:rPr>
          <w:u w:val="single"/>
        </w:rPr>
        <w:t xml:space="preserve">"</w:t>
      </w:r>
      <w:r>
        <w:t xml:space="preserve"> in the opinion of the board, shall limit applicants to:</w:t>
      </w:r>
    </w:p>
    <w:p>
      <w:pPr>
        <w:pStyle w:val="kar_subsection"/>
      </w:pPr>
      <w:r>
        <w:t xml:space="preserve">(1)</w:t>
      </w:r>
      <w:r>
        <w:t xml:space="preserve"> </w:t>
      </w:r>
      <w:r>
        <w:t xml:space="preserve">A regularly organized fair, exposition, racing association, nonprofit organization, or political campaign function; or</w:t>
      </w:r>
    </w:p>
    <w:p>
      <w:pPr>
        <w:pStyle w:val="kar_subsection"/>
      </w:pPr>
      <w:r>
        <w:t xml:space="preserve">(2)</w:t>
      </w:r>
      <w:r>
        <w:t xml:space="preserve"> </w:t>
      </w:r>
      <w:r>
        <w:t xml:space="preserve">A for-profit individual, corporation, or organization if the license will be used in conjunction with an organized civic or community-sponsored event.</w:t>
      </w:r>
    </w:p>
    <w:p>
      <w:pPr>
        <w:pStyle w:val="kar_section"/>
      </w:pPr>
      <w:r>
        <w:t xml:space="preserve">Section 5.</w:t>
      </w:r>
      <w:r>
        <w:t xml:space="preserve"> </w:t>
      </w:r>
      <w:r>
        <w:t xml:space="preserve">For-profit individual, corporate, or organizational applicants for a temporary license in conjunction with an organized civic or community-sponsored event shall submit written or documentary evidence of the civic nature of the event, including promotional materials or news articles evidencing the local government's knowledge of, and support for, the event for which the applicant seeks a temporary license.</w:t>
      </w:r>
    </w:p>
    <w:p>
      <w:pPr>
        <w:pStyle w:val="kar_section"/>
      </w:pPr>
      <w:r>
        <w:t>[</w:t>
      </w:r>
      <w:r>
        <w:rPr>
          <w:strike w:val="true"/>
        </w:rPr>
        <w:t xml:space="preserve">Section 6.</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"Online Special Temporary License Application", February 2021,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Department of Alcoholic Beverage Control, 500 Mero Street, 2 NE 33, Frankfort, Kentucky 40601, Monday through Friday, 8:00 a.m. to 4:30 p.m.</w:t>
      </w:r>
      <w:r>
        <w:t>]</w:t>
      </w:r>
    </w:p>
    <w:p>
      <w:pPr>
        <w:pStyle w:val="kar_signature"/>
      </w:pPr>
      <w:r>
        <w:t xml:space="preserve">RAY PERRY, Secretary</w:t>
      </w:r>
    </w:p>
    <w:p>
      <w:pPr>
        <w:pStyle w:val="kar_signature"/>
      </w:pPr>
      <w:r>
        <w:t xml:space="preserve">ALLYSON C TAYLOR, Commissioner</w:t>
      </w:r>
    </w:p>
    <w:p>
      <w:pPr>
        <w:pStyle w:val="kar_normal"/>
      </w:pPr>
      <w:r>
        <w:t xml:space="preserve"/>
      </w:r>
    </w:p>
    <w:p>
      <w:pPr>
        <w:pStyle w:val="kar_approved_by"/>
      </w:pPr>
      <w:r>
        <w:t xml:space="preserve">APPROVED BY AGENCY: December 13, 2024</w:t>
      </w:r>
    </w:p>
    <w:p>
      <w:pPr>
        <w:pStyle w:val="kar_filed"/>
      </w:pPr>
      <w:r>
        <w:t xml:space="preserve">FILED WITH LRC: December 20, 2024 at 2:50 p.m.</w:t>
      </w:r>
    </w:p>
    <w:p>
      <w:pPr>
        <w:pStyle w:val="kar_normal"/>
      </w:pPr>
      <w:r>
        <w:t xml:space="preserve"/>
      </w:r>
    </w:p>
    <w:p>
      <w:pPr>
        <w:pStyle w:val="kar_comment_period"/>
      </w:pPr>
      <w:r>
        <w:t xml:space="preserve">PUBLIC HEARING AND PUBLIC COMMENT PERIOD: A public hearing on this administrative regulation shall be held on March 25, 2025, at 9:00 a.m. EST, at 500 Mero Street, Room 127CW,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2025. Send written notification of intent to be heard at the public hearing or written comments on the proposed administrative regulation to the contact person.</w:t>
      </w:r>
    </w:p>
    <w:p>
      <w:pPr>
        <w:pStyle w:val="kar_contact_person"/>
      </w:pPr>
      <w:r>
        <w:t xml:space="preserve">CONTACT PERSON: Joshua Newton, General Counsel, Department of Alcoholic Beverage Control Address: 500 Mero Street, 2 NE #226, Frankfort, Kentucky 40601, phone (502) 782-0770, fax (502) 564-4850, email Joshua.Newton@ky.gov.</w:t>
      </w:r>
    </w:p>
    <w:p>
      <w:pPr>
        <w:pStyle w:val="kar_form_name"/>
      </w:pPr>
      <w:r>
        <w:t xml:space="preserve">REGULATORY IMPACT ANALYSIS AND TIERING STATEMENT</w:t>
      </w:r>
    </w:p>
    <w:p>
      <w:pPr>
        <w:pStyle w:val="kar_normal"/>
        <w:ind w:left="0"/>
      </w:pPr>
      <w:r>
        <w:t xml:space="preserve">Contact Person:</w:t>
      </w:r>
      <w:r>
        <w:t xml:space="preserve"> Joshua Newton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outlines the form to be used to apply for special temporary licenses.</w:t>
      </w:r>
    </w:p>
    <w:p>
      <w:pPr>
        <w:pStyle w:val="kar_normal"/>
        <w:ind w:left="576"/>
      </w:pPr>
      <w:r>
        <w:t xml:space="preserve">(b) The necessity of this administrative regulation:</w:t>
      </w:r>
    </w:p>
    <w:p>
      <w:pPr>
        <w:pStyle w:val="kar_normal"/>
        <w:ind w:left="720"/>
      </w:pPr>
      <w:r>
        <w:t xml:space="preserve">This regulation is necessary to guide industry members and the public to the forms to apply for a special temporary license.</w:t>
      </w:r>
    </w:p>
    <w:p>
      <w:pPr>
        <w:pStyle w:val="kar_normal"/>
        <w:ind w:left="576"/>
      </w:pPr>
      <w:r>
        <w:t xml:space="preserve">(c) How this administrative regulation conforms to the content of the authorizing statutes:</w:t>
      </w:r>
    </w:p>
    <w:p>
      <w:pPr>
        <w:pStyle w:val="kar_normal"/>
        <w:ind w:left="720"/>
      </w:pPr>
      <w:r>
        <w:t xml:space="preserve">KRS 241.060(1) authorizes the board to promulgate reasonable administrative regulations governing procedures relative to applications for licensure. KRS 243.260 provides for the issuance of a special temporary license. This administrative regulation establishes application procedures and requirements for special temporary licenses.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agency has the duty to provide the public with the opportunity to apply for alcohol licenses. This regulation points them to the appropriate form to apply for a special temporary license.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outlines the special temporary license form accessible on the agency’s online licensing portal.</w:t>
      </w:r>
    </w:p>
    <w:p>
      <w:pPr>
        <w:pStyle w:val="kar_normal"/>
        <w:ind w:left="576"/>
      </w:pPr>
      <w:r>
        <w:t xml:space="preserve">(b) The necessity of the amendment to this administrative regulation:</w:t>
      </w:r>
    </w:p>
    <w:p>
      <w:pPr>
        <w:pStyle w:val="kar_normal"/>
        <w:ind w:left="720"/>
      </w:pPr>
      <w:r>
        <w:t xml:space="preserve">The amendment is necessary to update the regulation to incorporate the agency’s online special temporary license application form.</w:t>
      </w:r>
    </w:p>
    <w:p>
      <w:pPr>
        <w:pStyle w:val="kar_normal"/>
        <w:ind w:left="576"/>
      </w:pPr>
      <w:r>
        <w:t xml:space="preserve">(c) How the amendment conforms to the content of the authorizing statutes:</w:t>
      </w:r>
    </w:p>
    <w:p>
      <w:pPr>
        <w:pStyle w:val="kar_normal"/>
        <w:ind w:left="720"/>
      </w:pPr>
      <w:r>
        <w:t xml:space="preserve">This amendment reflects the updated forms to accomplish this statutory mandate.</w:t>
      </w:r>
    </w:p>
    <w:p>
      <w:pPr>
        <w:pStyle w:val="kar_normal"/>
        <w:ind w:left="576"/>
      </w:pPr>
      <w:r>
        <w:t xml:space="preserve">(d) How the amendment will assist in the effective administration of the statutes:</w:t>
      </w:r>
    </w:p>
    <w:p>
      <w:pPr>
        <w:pStyle w:val="kar_normal"/>
        <w:ind w:left="720"/>
      </w:pPr>
      <w:r>
        <w:t xml:space="preserve">KRS 241.060(1) authorizes the board to promulgate reasonable administrative regulations governing procedures relative to applications for licensure. KRS 243.260 provides for the issuance of a special temporary license. This amendment updates the online form to apply for a special temporary license.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Entities across the state apply for special temporary licenses for all types of civic and charitable events. While it is not possible to determine an exact number, any organization, community, or business wishing to serve, sell, auction, or otherwise incorporate alcohol into their event will likely need a special temporary license.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entities listed will continue to apply online for special temporary licenses.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fees for licenses but there is no fee to access or utilize the online portal. There will be no new cost or expense to the applicants.</w:t>
      </w:r>
    </w:p>
    <w:p>
      <w:pPr>
        <w:pStyle w:val="kar_normal"/>
        <w:ind w:left="576"/>
      </w:pPr>
      <w:r>
        <w:t xml:space="preserve">(c) As a result of compliance, what benefits will accrue to the entities identified in question (3):</w:t>
      </w:r>
    </w:p>
    <w:p>
      <w:pPr>
        <w:pStyle w:val="kar_normal"/>
        <w:ind w:left="720"/>
      </w:pPr>
      <w:r>
        <w:t xml:space="preserve">By allowing online license application these entities applying for special temporary licenses have realized a positive impact in that the licenses are issued in a much quicker and streamlined process than paper forms and mail. This amendment merely updates and formally codifies the online applications and the licensing portal.</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 to the agency as the licensing portal is built in-house.</w:t>
      </w:r>
    </w:p>
    <w:p>
      <w:pPr>
        <w:pStyle w:val="kar_normal"/>
        <w:ind w:left="576"/>
      </w:pPr>
      <w:r>
        <w:t xml:space="preserve">(b) On a continuing basis:</w:t>
      </w:r>
    </w:p>
    <w:p>
      <w:pPr>
        <w:pStyle w:val="kar_normal"/>
        <w:ind w:left="720"/>
      </w:pPr>
      <w:r>
        <w:t xml:space="preserve">There are no additional continuing costs to the agency as the licensing portal is built in-house.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agency utilizes licensing fees to meet its licensing and enforcement obligations.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or increase any fees either directly or indirectly.</w:t>
      </w:r>
    </w:p>
    <w:p>
      <w:pPr>
        <w:pStyle w:val="kar_normal"/>
        <w:ind w:left="288"/>
      </w:pPr>
      <w:r>
        <w:t xml:space="preserve">(9) TIERING: Is tiering applied?</w:t>
      </w:r>
    </w:p>
    <w:p>
      <w:pPr>
        <w:pStyle w:val="kar_normal"/>
        <w:ind w:left="432"/>
      </w:pPr>
      <w:r>
        <w:t xml:space="preserve">There is no tiering applied as this amendment is simply to update forms used online to apply for the special temporary license.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241.060(1) authorizes the board to promulgate reasonable regulations involving licensing, and KRS 13A.110 provides a statutory mandate that forms for license applications be promulgated.</w:t>
      </w:r>
    </w:p>
    <w:p>
      <w:pPr>
        <w:pStyle w:val="kar_normal"/>
        <w:ind w:left="288"/>
      </w:pPr>
      <w:r>
        <w:t xml:space="preserve">(2) Identify the promulgating agency and any other affected state units, parts, or divisions:</w:t>
      </w:r>
    </w:p>
    <w:p>
      <w:pPr>
        <w:pStyle w:val="kar_normal"/>
        <w:ind w:left="432"/>
      </w:pPr>
      <w:r>
        <w:t xml:space="preserve">Kentucky Department of Alcoholic Beverage Control.</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amendment is to update forms incorporated by reference and will result in no changes to expenditures, revenues, or costs.</w:t>
      </w:r>
    </w:p>
    <w:p>
      <w:pPr>
        <w:pStyle w:val="kar_normal"/>
        <w:ind w:left="288"/>
      </w:pPr>
      <w:r>
        <w:t xml:space="preserve">(3) Identify affected local entities (for example: cities, counties, fire departments, school districts):</w:t>
      </w:r>
    </w:p>
    <w:p>
      <w:pPr>
        <w:pStyle w:val="kar_normal"/>
        <w:ind w:left="432"/>
      </w:pPr>
      <w:r>
        <w:t xml:space="preserve">Local ABC administrators have access to the online portal for local approvals and denials. The change in the forms online will not affect these entities.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amendment updates materials incorporated by reference and does not affect expenditures, revenues, or costs.</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fiscal impact related to this amendment.</w:t>
      </w:r>
    </w:p>
    <w:p>
      <w:pPr>
        <w:pStyle w:val="kar_normal"/>
        <w:ind w:left="576"/>
      </w:pPr>
      <w:r>
        <w:t xml:space="preserve">(b) Methodology and resources used to determine the fiscal impact:</w:t>
      </w:r>
    </w:p>
    <w:p>
      <w:pPr>
        <w:pStyle w:val="kar_normal"/>
        <w:ind w:left="720"/>
      </w:pPr>
      <w:r>
        <w:t xml:space="preserve">N/A</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amendment, incorporating the online forms used to apply for special temporary licenses, has no negative or adverse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These forms make applying for and renewing licenses easier and faster while costing the applicant nothing to utilize them.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a63c5877ce4211" /><Relationship Type="http://schemas.openxmlformats.org/officeDocument/2006/relationships/settings" Target="/word/settings.xml" Id="Rd25f8d1ccd154f6c" /></Relationships>
</file>