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3ec969265948b2" /></Relationships>
</file>

<file path=word/document.xml><?xml version="1.0" encoding="utf-8"?>
<w:document xmlns:w="http://schemas.openxmlformats.org/wordprocessingml/2006/main">
  <w:body>
    <w:p>
      <w:pPr>
        <w:pStyle w:val="kar_citation"/>
      </w:pPr>
      <w:r>
        <w:t>13 KAR 2:130.</w:t>
      </w:r>
      <w:r>
        <w:t xml:space="preserve"> </w:t>
      </w:r>
      <w:r>
        <w:t xml:space="preserve">Comprehensive funding model for the allocation of state general fund appropriations to Kentucky Community and Technical College System institutions.</w:t>
      </w:r>
    </w:p>
    <w:p>
      <w:pPr>
        <w:pStyle w:val="kar_markup_metadata"/>
      </w:pPr>
      <w:r>
        <w:t xml:space="preserve">RELATES TO: </w:t>
      </w:r>
      <w:r>
        <w:t xml:space="preserve">KRS 48.600 - 48.630, 164.001, 164.092</w:t>
      </w:r>
    </w:p>
    <w:p>
      <w:pPr>
        <w:pStyle w:val="kar_markup_metadata"/>
      </w:pPr>
      <w:r>
        <w:t xml:space="preserve">STATUTORY AUTHORITY: </w:t>
      </w:r>
      <w:r>
        <w:t xml:space="preserve">KRS 164.092(12)</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Kentucky Community and Technical College System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the Summer, Fall, and Spring terms.</w:t>
      </w:r>
    </w:p>
    <w:p>
      <w:pPr>
        <w:pStyle w:val="kar_subsection"/>
      </w:pPr>
      <w:r>
        <w:t xml:space="preserve">(2)</w:t>
      </w:r>
      <w:r>
        <w:t xml:space="preserve"> </w:t>
      </w:r>
      <w:r>
        <w:t xml:space="preserve">"Council" is defined by KRS 164.092(1)(c).</w:t>
      </w:r>
    </w:p>
    <w:p>
      <w:pPr>
        <w:pStyle w:val="kar_subsection"/>
      </w:pPr>
      <w:r>
        <w:t xml:space="preserve">(3)</w:t>
      </w:r>
      <w:r>
        <w:t xml:space="preserve"> </w:t>
      </w:r>
      <w:r>
        <w:t xml:space="preserve">"Credentials" means the total number of certificates, diplomas, and associate degrees awarded during the academic year.</w:t>
      </w:r>
    </w:p>
    <w:p>
      <w:pPr>
        <w:pStyle w:val="kar_subsection"/>
      </w:pPr>
      <w:r>
        <w:t xml:space="preserve">(4)</w:t>
      </w:r>
      <w:r>
        <w:t xml:space="preserve"> </w:t>
      </w:r>
      <w:r>
        <w:t xml:space="preserve">"Equity adjustment" means ten (10) percent of total KCTCS institution allocable resources divided by sixteen (16) and allocated to each institution using the Community Needs Index.</w:t>
      </w:r>
    </w:p>
    <w:p>
      <w:pPr>
        <w:pStyle w:val="kar_subsection"/>
      </w:pPr>
      <w:r>
        <w:t xml:space="preserve">(5)</w:t>
      </w:r>
      <w:r>
        <w:t xml:space="preserve"> </w:t>
      </w:r>
      <w:r>
        <w:t xml:space="preserve">"FAFSA form" means the free application for federal student aid form completed by students to determine eligibility for federal student financial aid.</w:t>
      </w:r>
    </w:p>
    <w:p>
      <w:pPr>
        <w:pStyle w:val="kar_subsection"/>
      </w:pPr>
      <w:r>
        <w:t xml:space="preserve">(6)</w:t>
      </w:r>
      <w:r>
        <w:t xml:space="preserve"> </w:t>
      </w:r>
      <w:r>
        <w:t xml:space="preserve">"First-generation college students" means students who report on the FAFSA that neither parent has earned a college degree or credential, or one (1) parent if the other parent's education level is unknown.</w:t>
      </w:r>
    </w:p>
    <w:p>
      <w:pPr>
        <w:pStyle w:val="kar_subsection"/>
      </w:pPr>
      <w:r>
        <w:t xml:space="preserve">(7)</w:t>
      </w:r>
      <w:r>
        <w:t xml:space="preserve"> </w:t>
      </w:r>
      <w:r>
        <w:t xml:space="preserve">"Formula base amount" is defined by KRS 164.092(1)(e) and includes a deduction for mandated programs.</w:t>
      </w:r>
    </w:p>
    <w:p>
      <w:pPr>
        <w:pStyle w:val="kar_subsection"/>
      </w:pPr>
      <w:r>
        <w:t xml:space="preserve">(8)</w:t>
      </w:r>
      <w:r>
        <w:t xml:space="preserve"> </w:t>
      </w:r>
      <w:r>
        <w:t xml:space="preserve">"Full-time equivalent student enrollment" means the total academic year credit hours taken divided by thirty (30).</w:t>
      </w:r>
    </w:p>
    <w:p>
      <w:pPr>
        <w:pStyle w:val="kar_subsection"/>
      </w:pPr>
      <w:r>
        <w:t xml:space="preserve">(9)</w:t>
      </w:r>
      <w:r>
        <w:t xml:space="preserve"> </w:t>
      </w:r>
      <w:r>
        <w:t xml:space="preserve">"Hold-harmless provision" is defined by KRS 164.092(1)(f).</w:t>
      </w:r>
    </w:p>
    <w:p>
      <w:pPr>
        <w:pStyle w:val="kar_subsection"/>
      </w:pPr>
      <w:r>
        <w:t xml:space="preserve">(10)</w:t>
      </w:r>
      <w:r>
        <w:t xml:space="preserve"> </w:t>
      </w:r>
      <w:r>
        <w:t xml:space="preserve">"Institution" means a college in the Kentucky Community and Technical College System.</w:t>
      </w:r>
    </w:p>
    <w:p>
      <w:pPr>
        <w:pStyle w:val="kar_subsection"/>
      </w:pPr>
      <w:r>
        <w:t xml:space="preserve">(11)</w:t>
      </w:r>
      <w:r>
        <w:t xml:space="preserve"> </w:t>
      </w:r>
      <w:r>
        <w:t xml:space="preserve">"KCTCS" is defined by KRS 164.092(1)(h).</w:t>
      </w:r>
    </w:p>
    <w:p>
      <w:pPr>
        <w:pStyle w:val="kar_subsection"/>
      </w:pPr>
      <w:r>
        <w:t xml:space="preserve">(12)</w:t>
      </w:r>
      <w:r>
        <w:t xml:space="preserve"> </w:t>
      </w:r>
      <w:r>
        <w:t xml:space="preserve">"KCTCS institution allocable resources" is defined by KRS 164.092(1)(i).</w:t>
      </w:r>
    </w:p>
    <w:p>
      <w:pPr>
        <w:pStyle w:val="kar_subsection"/>
      </w:pPr>
      <w:r>
        <w:t xml:space="preserve">(13)</w:t>
      </w:r>
      <w:r>
        <w:t xml:space="preserve"> </w:t>
      </w:r>
      <w:r>
        <w:t xml:space="preserve">"Low-income student" means a student who has received a Federal Pell Grant at any time since 2005-2006 at KCTCS.</w:t>
      </w:r>
    </w:p>
    <w:p>
      <w:pPr>
        <w:pStyle w:val="kar_subsection"/>
      </w:pPr>
      <w:r>
        <w:t xml:space="preserve">(14)</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$200,000 of state appropriations;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t xml:space="preserve">(15)</w:t>
      </w:r>
      <w:r>
        <w:t xml:space="preserve"> </w:t>
      </w:r>
      <w:r>
        <w:t xml:space="preserve">"Non-traditional age students" is defined by KRS 164.092(1)(k).</w:t>
      </w:r>
    </w:p>
    <w:p>
      <w:pPr>
        <w:pStyle w:val="kar_subsection"/>
      </w:pPr>
      <w:r>
        <w:t xml:space="preserve">(16)</w:t>
      </w:r>
      <w:r>
        <w:t xml:space="preserve"> </w:t>
      </w:r>
      <w:r>
        <w:t xml:space="preserve">"Stop-loss provision" is defined by KRS 164.092(1)(n).</w:t>
      </w:r>
    </w:p>
    <w:p>
      <w:pPr>
        <w:pStyle w:val="kar_subsection"/>
      </w:pPr>
      <w:r>
        <w:t xml:space="preserve">(17)</w:t>
      </w:r>
      <w:r>
        <w:t xml:space="preserve"> </w:t>
      </w:r>
      <w:r>
        <w:t xml:space="preserve">"Underprepared students" means students who tested into developmental English, math, or reading upon entering KCTCS since the 2010-11 academic year.</w:t>
      </w:r>
    </w:p>
    <w:p>
      <w:pPr>
        <w:pStyle w:val="kar_subsection"/>
      </w:pPr>
      <w:r>
        <w:t xml:space="preserve">(18)</w:t>
      </w:r>
      <w:r>
        <w:t xml:space="preserve"> </w:t>
      </w:r>
      <w:r>
        <w:t xml:space="preserve">"Underrepresented students" means first-generation college students.</w:t>
      </w:r>
    </w:p>
    <w:p>
      <w:pPr>
        <w:pStyle w:val="kar_section"/>
      </w:pPr>
      <w:r>
        <w:t xml:space="preserve">Section 2.</w:t>
      </w:r>
      <w:r>
        <w:t xml:space="preserve"> </w:t>
      </w:r>
      <w:r>
        <w:t xml:space="preserve">Allocable Resources. The council shall determine total KCTCS institution allocable resources for any given year by calculating each institution's formula base amount and subtracting the equity adjustment and any amount protected by a hold harmless provision. These amounts shall then be combined along with any applicable increase or decrease in general fund appropriation.</w:t>
      </w:r>
    </w:p>
    <w:p>
      <w:pPr>
        <w:pStyle w:val="kar_section"/>
      </w:pPr>
      <w:r>
        <w:t xml:space="preserve">Section 3.</w:t>
      </w:r>
      <w:r>
        <w:t xml:space="preserve"> </w:t>
      </w:r>
      <w:r>
        <w:t xml:space="preserve">Data Sets. Unless indicated otherwise, each metric, except facilities square footage, shall be calculated using a three (3) year rolling average.</w:t>
      </w:r>
    </w:p>
    <w:p>
      <w:pPr>
        <w:pStyle w:val="kar_section"/>
      </w:pPr>
      <w:r>
        <w:t xml:space="preserve">Section 4.</w:t>
      </w:r>
      <w:r>
        <w:t xml:space="preserve"> </w:t>
      </w:r>
      <w:r>
        <w:t xml:space="preserve">Student Success Outcomes. Thirty-five (35) percent of total KCTCS institution allocable resources shall be certified for distribution to each institution based on its share of the total volume of student success outcomes as established in KRS 164.092(8)(a)1. through 4., and in the following denominations:</w:t>
      </w:r>
    </w:p>
    <w:p>
      <w:pPr>
        <w:pStyle w:val="kar_subsection"/>
      </w:pPr>
      <w:r>
        <w:t xml:space="preserve">(1)</w:t>
      </w:r>
      <w:r>
        <w:t xml:space="preserve"> </w:t>
      </w:r>
      <w:r>
        <w:t xml:space="preserve">Eight (8) percent based on the credentials awarded in an academic year weighted to provide a premium for credentials that are aligned with the economic needs of the state using the Credentials Tied to the Economy;</w:t>
      </w:r>
    </w:p>
    <w:p>
      <w:pPr>
        <w:pStyle w:val="kar_subsection"/>
      </w:pPr>
      <w:r>
        <w:t xml:space="preserve">(2)</w:t>
      </w:r>
      <w:r>
        <w:t xml:space="preserve"> </w:t>
      </w:r>
      <w:r>
        <w:t xml:space="preserve">Four (4) percent based on degrees awarded to underrepresented students in an academic year;</w:t>
      </w:r>
    </w:p>
    <w:p>
      <w:pPr>
        <w:pStyle w:val="kar_subsection"/>
      </w:pPr>
      <w:r>
        <w:t xml:space="preserve">(3)</w:t>
      </w:r>
      <w:r>
        <w:t xml:space="preserve"> </w:t>
      </w:r>
      <w:r>
        <w:t xml:space="preserve">Four (4) percent based on credentials awarded to low-income students in an academic year;</w:t>
      </w:r>
    </w:p>
    <w:p>
      <w:pPr>
        <w:pStyle w:val="kar_subsection"/>
      </w:pPr>
      <w:r>
        <w:t xml:space="preserve">(4)</w:t>
      </w:r>
      <w:r>
        <w:t xml:space="preserve"> </w:t>
      </w:r>
      <w:r>
        <w:t xml:space="preserve">Four (4) percent based on credentials awarded to underprepared students in an academic year;</w:t>
      </w:r>
    </w:p>
    <w:p>
      <w:pPr>
        <w:pStyle w:val="kar_subsection"/>
      </w:pPr>
      <w:r>
        <w:t xml:space="preserve">(5)</w:t>
      </w:r>
      <w:r>
        <w:t xml:space="preserve"> </w:t>
      </w:r>
      <w:r>
        <w:t xml:space="preserve">Four (4) percent based on credentials awarded to non-traditional age students in an academic year;</w:t>
      </w:r>
    </w:p>
    <w:p>
      <w:pPr>
        <w:pStyle w:val="kar_subsection"/>
      </w:pPr>
      <w:r>
        <w:t xml:space="preserve">(6)</w:t>
      </w:r>
      <w:r>
        <w:t xml:space="preserve"> </w:t>
      </w:r>
      <w:r>
        <w:t xml:space="preserve">Four (4) percent based on the number of students in the cohort who transferred to a baccalaureate degree granting college or university after the last term a student was enrolled at a KCTCS institution in the academic year;</w:t>
      </w:r>
    </w:p>
    <w:p>
      <w:pPr>
        <w:pStyle w:val="kar_subsection"/>
      </w:pPr>
      <w:r>
        <w:t xml:space="preserve">(7)</w:t>
      </w:r>
      <w:r>
        <w:t xml:space="preserve"> </w:t>
      </w:r>
      <w:r>
        <w:t xml:space="preserve">One (1) percent based on the number of full-time and part-time undergraduate students reaching or surpassing fifteen (15) cumulative earned credit hours in an academic year;</w:t>
      </w:r>
    </w:p>
    <w:p>
      <w:pPr>
        <w:pStyle w:val="kar_subsection"/>
      </w:pPr>
      <w:r>
        <w:t xml:space="preserve">(8)</w:t>
      </w:r>
      <w:r>
        <w:t xml:space="preserve"> </w:t>
      </w:r>
      <w:r>
        <w:t xml:space="preserve">Two (2) percent based on the number of full-time and part-time undergraduate students reaching or surpassing thirty (30) cumulative earned credit hours in an academic year; and</w:t>
      </w:r>
    </w:p>
    <w:p>
      <w:pPr>
        <w:pStyle w:val="kar_subsection"/>
      </w:pPr>
      <w:r>
        <w:t xml:space="preserve">(9)</w:t>
      </w:r>
      <w:r>
        <w:t xml:space="preserve"> </w:t>
      </w:r>
      <w:r>
        <w:t xml:space="preserve">Four (4) percent based on the number of full-time and part-time undergraduate students reaching or surpassing forty-five (45) cumulative earned credit hours in an academic year.</w:t>
      </w:r>
    </w:p>
    <w:p>
      <w:pPr>
        <w:pStyle w:val="kar_section"/>
      </w:pPr>
      <w:r>
        <w:t xml:space="preserve">Section 5.</w:t>
      </w:r>
      <w:r>
        <w:t xml:space="preserve"> </w:t>
      </w:r>
      <w:r>
        <w:t xml:space="preserve">Student Credit Hour Production. Thirty-five (35) percent of total KCTCS allocable resources shall be certified for distribution to each institution based on its share of total volume of weighted student credit hours earned during an academic year as established in KRS 164.092(8)(b). Credit hour weighting by course discipline shall be in accordance with the KCTCS Funding Model Classification of Instructional Program (CIP) Cost Factors Index.</w:t>
      </w:r>
    </w:p>
    <w:p>
      <w:pPr>
        <w:pStyle w:val="kar_section"/>
      </w:pPr>
      <w:r>
        <w:t xml:space="preserve">Section 6.</w:t>
      </w:r>
      <w:r>
        <w:t xml:space="preserve"> </w:t>
      </w:r>
      <w:r>
        <w:t xml:space="preserve">Operational Support. Thirty (30) percent of total KCTCS allocable resources shall be certified for distribution to each institution in support of vital campus operations as established in KRS 164.092(8)(c)1. through 3.</w:t>
      </w:r>
    </w:p>
    <w:p>
      <w:pPr>
        <w:pStyle w:val="kar_subsection"/>
      </w:pPr>
      <w:r>
        <w:t xml:space="preserve">(1)</w:t>
      </w:r>
      <w:r>
        <w:t xml:space="preserve"> </w:t>
      </w:r>
      <w:r>
        <w:t xml:space="preserve">Ten (10) percent shall be allocated based on facilities' square feet as reported annually to the council and as established in KRS 164.092(8)(c)1.</w:t>
      </w:r>
    </w:p>
    <w:p>
      <w:pPr>
        <w:pStyle w:val="kar_subsection"/>
      </w:pPr>
      <w:r>
        <w:t xml:space="preserve">(2)</w:t>
      </w:r>
      <w:r>
        <w:t xml:space="preserve"> </w:t>
      </w:r>
      <w:r>
        <w:t xml:space="preserve">Ten (10) percent shall be allocated based on direct instruction and student services costs as reported to The Integrated Postsecondary Education Data System (IPEDS) and as established in KRS 164.092(8)(c)2.</w:t>
      </w:r>
    </w:p>
    <w:p>
      <w:pPr>
        <w:pStyle w:val="kar_subsection"/>
      </w:pPr>
      <w:r>
        <w:t xml:space="preserve">(3)</w:t>
      </w:r>
      <w:r>
        <w:t xml:space="preserve"> </w:t>
      </w:r>
      <w:r>
        <w:t xml:space="preserve">Ten (10) percent shall be allocated based on total full-time equivalent student enrollment as established in KRS 164.092(8)(c)3.</w:t>
      </w:r>
    </w:p>
    <w:p>
      <w:pPr>
        <w:pStyle w:val="kar_section"/>
      </w:pPr>
      <w:r>
        <w:t xml:space="preserve">Section 7.</w:t>
      </w:r>
      <w:r>
        <w:t xml:space="preserve"> </w:t>
      </w:r>
      <w:r>
        <w:t xml:space="preserve">Stop-loss and Hold-Harmless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provision amounts for institutions through application of the formula established in this administrative regulation.</w:t>
      </w:r>
    </w:p>
    <w:p>
      <w:pPr>
        <w:pStyle w:val="kar_subsection"/>
      </w:pPr>
      <w:r>
        <w:t xml:space="preserve">(3)</w:t>
      </w:r>
      <w:r>
        <w:t xml:space="preserve"> </w:t>
      </w:r>
      <w:r>
        <w:t xml:space="preserve">If the formula total amount generated for an institution is less than its initial allocable resources, the amount of that difference shall be certified to KCTCS as that institution's hold-harmless provision allocation.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"KCTCS Funding Model Classification of Instructional Program (CIP) Cost Factors Index", June 2017;</w:t>
      </w:r>
    </w:p>
    <w:p>
      <w:pPr>
        <w:pStyle w:val="kar_paragraph"/>
      </w:pPr>
      <w:r>
        <w:t xml:space="preserve">(b)</w:t>
      </w:r>
      <w:r>
        <w:t xml:space="preserve"> </w:t>
      </w:r>
      <w:r>
        <w:t xml:space="preserve">"Community Needs Index (CNI)", April 2024; and</w:t>
      </w:r>
    </w:p>
    <w:p>
      <w:pPr>
        <w:pStyle w:val="kar_paragraph"/>
      </w:pPr>
      <w:r>
        <w:t xml:space="preserve">(c)</w:t>
      </w:r>
      <w:r>
        <w:t xml:space="preserve"> </w:t>
      </w:r>
      <w:r>
        <w:t xml:space="preserve">"Credentials tied to the Economy", April 2024.</w:t>
      </w:r>
    </w:p>
    <w:p>
      <w:pPr>
        <w:pStyle w:val="kar_subsection"/>
      </w:pPr>
      <w:r>
        <w:t xml:space="preserve">(2)</w:t>
      </w:r>
      <w:r>
        <w:t xml:space="preserve"> </w:t>
      </w:r>
      <w:r>
        <w:t xml:space="preserve">This material may be inspected, copied, or obtained, subject to applicable copyright law, at the Kentucky Council on Postsecondary Education, 100 Airport Road, Third Floor, Frankfort, Kentucky 40601, Monday through Friday, 8 a.m. to 4:30 p.m. and https://cpe.ky.gov/.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445, 900; eff. 12-1-2017; TAm eff. 4-2-2021; 50 Ky.R. 2461; 51 Ky.R. 1417; eff. 2-25-2025.)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d1be11eb0c49fa" /><Relationship Type="http://schemas.openxmlformats.org/officeDocument/2006/relationships/settings" Target="/word/settings.xml" Id="R9a6e4e198e144ec7" /></Relationships>
</file>