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79254e92ba45e6" /></Relationships>
</file>

<file path=word/document.xml><?xml version="1.0" encoding="utf-8"?>
<w:document xmlns:w="http://schemas.openxmlformats.org/wordprocessingml/2006/main">
  <w:body>
    <w:p>
      <w:pPr>
        <w:pStyle w:val="kar_citation"/>
      </w:pPr>
      <w:r>
        <w:t>902 KAR 10:125.</w:t>
      </w:r>
      <w:r>
        <w:t xml:space="preserve"> </w:t>
      </w:r>
      <w:r>
        <w:t xml:space="preserve">Kentucky public swimming and bathing facility safety requirements.</w:t>
      </w:r>
    </w:p>
    <w:p>
      <w:pPr>
        <w:pStyle w:val="kar_markup_metadata"/>
      </w:pPr>
      <w:r>
        <w:t xml:space="preserve">RELATES TO: </w:t>
      </w:r>
      <w:r>
        <w:t xml:space="preserve">KRS 211.015, 211.205</w:t>
      </w:r>
    </w:p>
    <w:p>
      <w:pPr>
        <w:pStyle w:val="kar_markup_metadata"/>
      </w:pPr>
      <w:r>
        <w:t xml:space="preserve">STATUTORY AUTHORITY: </w:t>
      </w:r>
      <w:r>
        <w:t xml:space="preserve">KRS 194A.050, 211.180, 211.203</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safety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"Bather" means a person using a public swimming and bathing facility.</w:t>
      </w:r>
    </w:p>
    <w:p>
      <w:pPr>
        <w:pStyle w:val="kar_subsection"/>
      </w:pPr>
      <w:r>
        <w:t xml:space="preserve">(2)</w:t>
      </w:r>
      <w:r>
        <w:t xml:space="preserve"> </w:t>
      </w:r>
      <w:r>
        <w:t xml:space="preserve">"Bather load" means all bathers within the public swimming and bathing facility enclosure.</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"Class A" is defined by KRS 211.203(1)(a).</w:t>
      </w:r>
    </w:p>
    <w:p>
      <w:pPr>
        <w:pStyle w:val="kar_subsection"/>
      </w:pPr>
      <w:r>
        <w:t xml:space="preserve">(5)</w:t>
      </w:r>
      <w:r>
        <w:t xml:space="preserve"> </w:t>
      </w:r>
      <w:r>
        <w:t xml:space="preserve">"Class B" is defined by KRS 211.203(1)(b).</w:t>
      </w:r>
    </w:p>
    <w:p>
      <w:pPr>
        <w:pStyle w:val="kar_subsection"/>
      </w:pPr>
      <w:r>
        <w:t xml:space="preserve">(6)</w:t>
      </w:r>
      <w:r>
        <w:t xml:space="preserve"> </w:t>
      </w:r>
      <w:r>
        <w:t xml:space="preserve">"Play feature" means a structure or feature that is added to a pool for the purpose of entertainment.</w:t>
      </w:r>
    </w:p>
    <w:p>
      <w:pPr>
        <w:pStyle w:val="kar_subsection"/>
      </w:pPr>
      <w:r>
        <w:t xml:space="preserve">(7)</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single-family residence intended only for the use of the occupant and guests.</w:t>
      </w:r>
    </w:p>
    <w:p>
      <w:pPr>
        <w:pStyle w:val="kar_subsection"/>
      </w:pPr>
      <w:r>
        <w:t xml:space="preserve">(8)</w:t>
      </w:r>
      <w:r>
        <w:t xml:space="preserve"> </w:t>
      </w:r>
      <w:r>
        <w:t xml:space="preserve">"Public swimming and bathing facility enclosure" means an enclosure that surrounds and secures the public swimming and bathing facility that includes decking and pool.</w:t>
      </w:r>
    </w:p>
    <w:p>
      <w:pPr>
        <w:pStyle w:val="kar_subsection"/>
      </w:pPr>
      <w:r>
        <w:t xml:space="preserve">(9)</w:t>
      </w:r>
      <w:r>
        <w:t xml:space="preserve"> </w:t>
      </w:r>
      <w:r>
        <w:t xml:space="preserve">"Readily accessible" means direct access without the necessity of removing any panel, door, or similar obstruction.</w:t>
      </w:r>
    </w:p>
    <w:p>
      <w:pPr>
        <w:pStyle w:val="kar_subsection"/>
      </w:pPr>
      <w:r>
        <w:t xml:space="preserve">(10)</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(11)</w:t>
      </w:r>
      <w:r>
        <w:t xml:space="preserve"> </w:t>
      </w:r>
      <w:r>
        <w:t xml:space="preserve">"Third-party compliance specialist":</w:t>
      </w:r>
    </w:p>
    <w:p>
      <w:pPr>
        <w:pStyle w:val="kar_paragraph"/>
      </w:pPr>
      <w:r>
        <w:t xml:space="preserve">(a)</w:t>
      </w:r>
      <w:r>
        <w:t xml:space="preserve"> </w:t>
      </w:r>
      <w:r>
        <w:t xml:space="preserve">Means a person who is a representative of an incorporated organization that provides lifeguard training and pool safety analysis; and</w:t>
      </w:r>
    </w:p>
    <w:p>
      <w:pPr>
        <w:pStyle w:val="kar_paragraph"/>
      </w:pPr>
      <w:r>
        <w:t xml:space="preserve">(b)</w:t>
      </w:r>
      <w:r>
        <w:t xml:space="preserve"> </w:t>
      </w:r>
      <w:r>
        <w:t xml:space="preserve">Does not include:</w:t>
      </w:r>
    </w:p>
    <w:p>
      <w:pPr>
        <w:pStyle w:val="kar_subparagraph"/>
      </w:pPr>
      <w:r>
        <w:t xml:space="preserve">1.</w:t>
      </w:r>
      <w:r>
        <w:t xml:space="preserve"> </w:t>
      </w:r>
      <w:r>
        <w:t xml:space="preserve">A representative of state and local governments; and</w:t>
      </w:r>
    </w:p>
    <w:p>
      <w:pPr>
        <w:pStyle w:val="kar_subparagraph"/>
      </w:pPr>
      <w:r>
        <w:t xml:space="preserve">2.</w:t>
      </w:r>
      <w:r>
        <w:t xml:space="preserve"> </w:t>
      </w:r>
      <w:r>
        <w:t xml:space="preserve">An associate of the establishment seeking use of an alternative lifeguard plan.</w:t>
      </w:r>
    </w:p>
    <w:p>
      <w:pPr>
        <w:pStyle w:val="kar_section"/>
      </w:pPr>
      <w:r>
        <w:t xml:space="preserve">Section 2.</w:t>
      </w:r>
      <w:r>
        <w:t xml:space="preserve"> </w:t>
      </w:r>
      <w:r>
        <w:t xml:space="preserve">Lifeguards.</w:t>
      </w:r>
    </w:p>
    <w:p>
      <w:pPr>
        <w:pStyle w:val="kar_subsection"/>
      </w:pPr>
      <w:r>
        <w:t xml:space="preserve">(1)</w:t>
      </w:r>
      <w:r>
        <w:t xml:space="preserve"> </w:t>
      </w:r>
      <w:r>
        <w:t xml:space="preserve">Class A and Class B pools that meet the criteria specified in KRS 211.203(2)(a) shall have lifeguards on duty at a rate of one (1) per 100 bathers.</w:t>
      </w:r>
    </w:p>
    <w:p>
      <w:pPr>
        <w:pStyle w:val="kar_subsection"/>
      </w:pPr>
      <w:r>
        <w:t xml:space="preserve">(2)</w:t>
      </w:r>
      <w:r>
        <w:t xml:space="preserve"> </w:t>
      </w:r>
      <w:r>
        <w:t xml:space="preserve">All Class A pools over 2,000 square feet shall have a minimum of one (1) lifeguard on duty at all times the pool is open to bathers.</w:t>
      </w:r>
    </w:p>
    <w:p>
      <w:pPr>
        <w:pStyle w:val="kar_subsection"/>
      </w:pPr>
      <w:r>
        <w:t xml:space="preserve">(3)</w:t>
      </w:r>
      <w:r>
        <w:t xml:space="preserve"> </w:t>
      </w:r>
      <w:r>
        <w:t xml:space="preserve">Additional lifeguards shall be provided at a rate of:</w:t>
      </w:r>
    </w:p>
    <w:p>
      <w:pPr>
        <w:pStyle w:val="kar_paragraph"/>
      </w:pPr>
      <w:r>
        <w:t xml:space="preserve">(a)</w:t>
      </w:r>
      <w:r>
        <w:t xml:space="preserve"> </w:t>
      </w:r>
      <w:r>
        <w:t xml:space="preserve">One (1) per 2,000 square feet or major fraction more than half thereof according to the following table:</w:t>
      </w:r>
    </w:p>
    <w:tbl>
      <w:tblPr>
        <w:tblStyle w:val="kar_table"/>
        <w:tblW w:w="0" w:type="auto"/>
      </w:tblPr>
      <w:tblGrid>
        <w:gridCol w:w="1"/>
        <w:gridCol w:w="1"/>
      </w:tblGrid>
      <w:tr>
        <w:tc>
          <w:tcPr/>
          <w:p>
            <w:pPr>
              <w:pStyle w:val="kar_table_cell"/>
            </w:pPr>
            <w:r>
              <w:t xml:space="preserve">Water Surface Square Footage</w:t>
            </w:r>
          </w:p>
        </w:tc>
        <w:tc>
          <w:tcPr/>
          <w:p>
            <w:pPr>
              <w:pStyle w:val="kar_table_cell"/>
            </w:pPr>
            <w:r>
              <w:t xml:space="preserve">Number of Lifeguards Required</w:t>
            </w:r>
          </w:p>
        </w:tc>
      </w:tr>
      <w:tr>
        <w:tc>
          <w:tcPr/>
          <w:p>
            <w:pPr>
              <w:pStyle w:val="kar_table_cell"/>
            </w:pPr>
            <w:r>
              <w:t xml:space="preserve">2,000-3,000</w:t>
            </w:r>
          </w:p>
        </w:tc>
        <w:tc>
          <w:tcPr/>
          <w:p>
            <w:pPr>
              <w:pStyle w:val="kar_table_cell"/>
            </w:pPr>
            <w:r>
              <w:t xml:space="preserve">1 lifeguard required</w:t>
            </w:r>
          </w:p>
        </w:tc>
      </w:tr>
      <w:tr>
        <w:tc>
          <w:tcPr/>
          <w:p>
            <w:pPr>
              <w:pStyle w:val="kar_table_cell"/>
            </w:pPr>
            <w:r>
              <w:t xml:space="preserve">3,001-5,000</w:t>
            </w:r>
          </w:p>
        </w:tc>
        <w:tc>
          <w:tcPr/>
          <w:p>
            <w:pPr>
              <w:pStyle w:val="kar_table_cell"/>
            </w:pPr>
            <w:r>
              <w:t xml:space="preserve">2 lifeguards required</w:t>
            </w:r>
          </w:p>
        </w:tc>
      </w:tr>
      <w:tr>
        <w:tc>
          <w:tcPr/>
          <w:p>
            <w:pPr>
              <w:pStyle w:val="kar_table_cell"/>
            </w:pPr>
            <w:r>
              <w:t xml:space="preserve">5,001-7,000</w:t>
            </w:r>
          </w:p>
        </w:tc>
        <w:tc>
          <w:tcPr/>
          <w:p>
            <w:pPr>
              <w:pStyle w:val="kar_table_cell"/>
            </w:pPr>
            <w:r>
              <w:t xml:space="preserve">3 lifeguards required</w:t>
            </w:r>
          </w:p>
        </w:tc>
      </w:tr>
      <w:tr>
        <w:tc>
          <w:tcPr/>
          <w:p>
            <w:pPr>
              <w:pStyle w:val="kar_table_cell"/>
            </w:pPr>
            <w:r>
              <w:t xml:space="preserve">7,001-9,000</w:t>
            </w:r>
          </w:p>
        </w:tc>
        <w:tc>
          <w:tcPr/>
          <w:p>
            <w:pPr>
              <w:pStyle w:val="kar_table_cell"/>
            </w:pPr>
            <w:r>
              <w:t xml:space="preserve">4 lifeguards required</w:t>
            </w:r>
          </w:p>
        </w:tc>
      </w:tr>
      <w:tr>
        <w:tc>
          <w:tcPr/>
          <w:p>
            <w:pPr>
              <w:pStyle w:val="kar_table_cell"/>
            </w:pPr>
            <w:r>
              <w:t xml:space="preserve">9,001-11,000</w:t>
            </w:r>
          </w:p>
        </w:tc>
        <w:tc>
          <w:tcPr/>
          <w:p>
            <w:pPr>
              <w:pStyle w:val="kar_table_cell"/>
            </w:pPr>
            <w:r>
              <w:t xml:space="preserve">5 lifeguards required</w:t>
            </w:r>
          </w:p>
        </w:tc>
      </w:tr>
      <w:tr>
        <w:tc>
          <w:tcPr/>
          <w:p>
            <w:pPr>
              <w:pStyle w:val="kar_table_cell"/>
            </w:pPr>
            <w:r>
              <w:t xml:space="preserve">11,001 and above</w:t>
            </w:r>
          </w:p>
        </w:tc>
        <w:tc>
          <w:tcPr/>
          <w:p>
            <w:pPr>
              <w:pStyle w:val="kar_table_cell"/>
            </w:pPr>
            <w:r>
              <w:t xml:space="preserve">6 lifeguards required plus 1 additional lifeguard for each additional 2,000 square feet over 11,000 square feet;</w:t>
            </w:r>
          </w:p>
        </w:tc>
      </w:tr>
    </w:tbl>
    <w:p>
      <w:pPr>
        <w:pStyle w:val="kar_caption"/>
      </w:pPr>
      <w:r>
        <w:t xml:space="preserve">or</w:t>
      </w:r>
    </w:p>
    <w:p>
      <w:pPr>
        <w:pStyle w:val="kar_paragraph"/>
      </w:pPr>
      <w:r>
        <w:t xml:space="preserve">(b)</w:t>
      </w:r>
      <w:r>
        <w:t xml:space="preserve"> </w:t>
      </w:r>
      <w:r>
        <w:t xml:space="preserve">One (1) per 100 bathers according to the following table:</w:t>
      </w:r>
    </w:p>
    <w:tbl>
      <w:tblPr>
        <w:tblStyle w:val="kar_table"/>
        <w:tblW w:w="0" w:type="auto"/>
      </w:tblPr>
      <w:tblGrid>
        <w:gridCol w:w="1"/>
        <w:gridCol w:w="1"/>
      </w:tblGrid>
      <w:tr>
        <w:tc>
          <w:tcPr/>
          <w:p>
            <w:pPr>
              <w:pStyle w:val="kar_table_cell"/>
            </w:pPr>
            <w:r>
              <w:t xml:space="preserve">Number of Bathers</w:t>
            </w:r>
          </w:p>
        </w:tc>
        <w:tc>
          <w:tcPr/>
          <w:p>
            <w:pPr>
              <w:pStyle w:val="kar_table_cell"/>
            </w:pPr>
            <w:r>
              <w:t xml:space="preserve">Number of Lifeguards Required</w:t>
            </w:r>
          </w:p>
        </w:tc>
      </w:tr>
      <w:tr>
        <w:tc>
          <w:tcPr/>
          <w:p>
            <w:pPr>
              <w:pStyle w:val="kar_table_cell"/>
            </w:pPr>
            <w:r>
              <w:t xml:space="preserve">1-100</w:t>
            </w:r>
          </w:p>
        </w:tc>
        <w:tc>
          <w:tcPr/>
          <w:p>
            <w:pPr>
              <w:pStyle w:val="kar_table_cell"/>
            </w:pPr>
            <w:r>
              <w:t xml:space="preserve">1 lifeguard required</w:t>
            </w:r>
          </w:p>
        </w:tc>
      </w:tr>
      <w:tr>
        <w:tc>
          <w:tcPr/>
          <w:p>
            <w:pPr>
              <w:pStyle w:val="kar_table_cell"/>
            </w:pPr>
            <w:r>
              <w:t xml:space="preserve">101-200</w:t>
            </w:r>
          </w:p>
        </w:tc>
        <w:tc>
          <w:tcPr/>
          <w:p>
            <w:pPr>
              <w:pStyle w:val="kar_table_cell"/>
            </w:pPr>
            <w:r>
              <w:t xml:space="preserve">2 lifeguards required</w:t>
            </w:r>
          </w:p>
        </w:tc>
      </w:tr>
      <w:tr>
        <w:tc>
          <w:tcPr/>
          <w:p>
            <w:pPr>
              <w:pStyle w:val="kar_table_cell"/>
            </w:pPr>
            <w:r>
              <w:t xml:space="preserve">201-300</w:t>
            </w:r>
          </w:p>
        </w:tc>
        <w:tc>
          <w:tcPr/>
          <w:p>
            <w:pPr>
              <w:pStyle w:val="kar_table_cell"/>
            </w:pPr>
            <w:r>
              <w:t xml:space="preserve">3 lifeguards required</w:t>
            </w:r>
          </w:p>
        </w:tc>
      </w:tr>
      <w:tr>
        <w:tc>
          <w:tcPr/>
          <w:p>
            <w:pPr>
              <w:pStyle w:val="kar_table_cell"/>
            </w:pPr>
            <w:r>
              <w:t xml:space="preserve">301-400</w:t>
            </w:r>
          </w:p>
        </w:tc>
        <w:tc>
          <w:tcPr/>
          <w:p>
            <w:pPr>
              <w:pStyle w:val="kar_table_cell"/>
            </w:pPr>
            <w:r>
              <w:t xml:space="preserve">4 lifeguards required</w:t>
            </w:r>
          </w:p>
        </w:tc>
      </w:tr>
      <w:tr>
        <w:tc>
          <w:tcPr/>
          <w:p>
            <w:pPr>
              <w:pStyle w:val="kar_table_cell"/>
            </w:pPr>
            <w:r>
              <w:t xml:space="preserve">401-500</w:t>
            </w:r>
          </w:p>
        </w:tc>
        <w:tc>
          <w:tcPr/>
          <w:p>
            <w:pPr>
              <w:pStyle w:val="kar_table_cell"/>
            </w:pPr>
            <w:r>
              <w:t xml:space="preserve">5 lifeguards required</w:t>
            </w:r>
          </w:p>
        </w:tc>
      </w:tr>
      <w:tr>
        <w:tc>
          <w:tcPr/>
          <w:p>
            <w:pPr>
              <w:pStyle w:val="kar_table_cell"/>
            </w:pPr>
            <w:r>
              <w:t xml:space="preserve">501-600</w:t>
            </w:r>
          </w:p>
        </w:tc>
        <w:tc>
          <w:tcPr/>
          <w:p>
            <w:pPr>
              <w:pStyle w:val="kar_table_cell"/>
            </w:pPr>
            <w:r>
              <w:t xml:space="preserve">6 lifeguards required</w:t>
            </w:r>
          </w:p>
        </w:tc>
      </w:tr>
      <w:tr>
        <w:tc>
          <w:tcPr/>
          <w:p>
            <w:pPr>
              <w:pStyle w:val="kar_table_cell"/>
            </w:pPr>
            <w:r>
              <w:t xml:space="preserve">601 and above</w:t>
            </w:r>
          </w:p>
        </w:tc>
        <w:tc>
          <w:tcPr/>
          <w:p>
            <w:pPr>
              <w:pStyle w:val="kar_table_cell"/>
            </w:pPr>
            <w:r>
              <w:t xml:space="preserve">7 lifeguards required plus 1 additional lifeguard for each additional 100 bathers.</w:t>
            </w:r>
          </w:p>
        </w:tc>
      </w:tr>
    </w:tbl>
    <w:p>
      <w:pPr>
        <w:pStyle w:val="kar_subsection"/>
      </w:pPr>
      <w:r>
        <w:t xml:space="preserve">(4)</w:t>
      </w:r>
      <w:r>
        <w:t xml:space="preserve"> </w:t>
      </w:r>
      <w:r>
        <w:t xml:space="preserve">All Class A and B pools using number of bathers for the lifeguard application rate shall:</w:t>
      </w:r>
    </w:p>
    <w:p>
      <w:pPr>
        <w:pStyle w:val="kar_paragraph"/>
      </w:pPr>
      <w:r>
        <w:t xml:space="preserve">(a)</w:t>
      </w:r>
      <w:r>
        <w:t xml:space="preserve"> </w:t>
      </w:r>
      <w:r>
        <w:t xml:space="preserve">Establish a method for tracking bathers entering the facility;</w:t>
      </w:r>
    </w:p>
    <w:p>
      <w:pPr>
        <w:pStyle w:val="kar_paragraph"/>
      </w:pPr>
      <w:r>
        <w:t xml:space="preserve">(b)</w:t>
      </w:r>
      <w:r>
        <w:t xml:space="preserve"> </w:t>
      </w:r>
      <w:r>
        <w:t xml:space="preserve">Continuously monitor fluctuating bather load and staff lifeguards accordingly; and</w:t>
      </w:r>
    </w:p>
    <w:p>
      <w:pPr>
        <w:pStyle w:val="kar_paragraph"/>
      </w:pPr>
      <w:r>
        <w:t xml:space="preserve">(c)</w:t>
      </w:r>
      <w:r>
        <w:t xml:space="preserve"> </w:t>
      </w:r>
      <w:r>
        <w:t xml:space="preserve">Upon inspection, provide accurate bather load logs to the cabinet.</w:t>
      </w:r>
    </w:p>
    <w:p>
      <w:pPr>
        <w:pStyle w:val="kar_subsection"/>
      </w:pPr>
      <w:r>
        <w:t xml:space="preserve">(5)</w:t>
      </w:r>
      <w:r>
        <w:t xml:space="preserve"> </w:t>
      </w:r>
      <w:r>
        <w:t xml:space="preserve">In accordance with KRS 211.203(4), a swimming coach or instructor may count as a required lifeguard. The swimming coach or instructor shall comply with the requirements of subsection (10)(a) of this section if acting as a required lifeguard.</w:t>
      </w:r>
    </w:p>
    <w:p>
      <w:pPr>
        <w:pStyle w:val="kar_subsection"/>
      </w:pPr>
      <w:r>
        <w:t xml:space="preserve">(6)</w:t>
      </w:r>
      <w:r>
        <w:t xml:space="preserve"> </w:t>
      </w:r>
      <w:r>
        <w:t xml:space="preserve">All facilities that are not required to provide lifeguards shall post and enforce the following rules at all entrance points: "No Lifeguard on Duty" and "A person shall not enter the facility area alone or swim alone."</w:t>
      </w:r>
    </w:p>
    <w:p>
      <w:pPr>
        <w:pStyle w:val="kar_subsection"/>
      </w:pPr>
      <w:r>
        <w:t xml:space="preserve">(7)</w:t>
      </w:r>
      <w:r>
        <w:t xml:space="preserve"> </w:t>
      </w:r>
      <w:r>
        <w:t xml:space="preserve">In accordance with KRS 211.203(2), if a lifeguard is not on duty, features such as induced waves, slides, diving boards, platforms, climbing walls, or other similar features shall not be used. These features shall be either roped off or otherwise blocked for usage, and signage shall clearly indicate that the features shall not be used.</w:t>
      </w:r>
    </w:p>
    <w:p>
      <w:pPr>
        <w:pStyle w:val="kar_subsection"/>
      </w:pPr>
      <w:r>
        <w:t xml:space="preserve">(8)</w:t>
      </w:r>
      <w:r>
        <w:t xml:space="preserve"> </w:t>
      </w:r>
      <w:r>
        <w:t xml:space="preserve">Splash pads shall not be required to provide lifeguards.</w:t>
      </w:r>
    </w:p>
    <w:p>
      <w:pPr>
        <w:pStyle w:val="kar_subsection"/>
      </w:pPr>
      <w:r>
        <w:t xml:space="preserve">(9)</w:t>
      </w:r>
      <w:r>
        <w:t xml:space="preserve"> </w:t>
      </w:r>
      <w:r>
        <w:t xml:space="preserve">A facility may submit an alternative lifeguard staffing plan that:</w:t>
      </w:r>
    </w:p>
    <w:p>
      <w:pPr>
        <w:pStyle w:val="kar_paragraph"/>
      </w:pPr>
      <w:r>
        <w:t xml:space="preserve">(a)</w:t>
      </w:r>
      <w:r>
        <w:t xml:space="preserve"> </w:t>
      </w:r>
      <w:r>
        <w:t xml:space="preserve">Has been certified by an independent third-party compliance specialist who witnessed the initial testing to ensure the plan is sufficient to protect patrons;</w:t>
      </w:r>
    </w:p>
    <w:p>
      <w:pPr>
        <w:pStyle w:val="kar_paragraph"/>
      </w:pPr>
      <w:r>
        <w:t xml:space="preserve">(b)</w:t>
      </w:r>
      <w:r>
        <w:t xml:space="preserve"> </w:t>
      </w:r>
      <w:r>
        <w:t xml:space="preserve">Designates the number of lifeguards necessary to ensure each lifeguard is capable of viewing the entire area of the assigned zone of patron surveillance;</w:t>
      </w:r>
    </w:p>
    <w:p>
      <w:pPr>
        <w:pStyle w:val="kar_paragraph"/>
      </w:pPr>
      <w:r>
        <w:t xml:space="preserve">(c)</w:t>
      </w:r>
      <w:r>
        <w:t xml:space="preserve"> </w:t>
      </w:r>
      <w:r>
        <w:t xml:space="preserve">Ensures the lifeguard is able to reach the farthest extent of the assigned zone of patron surveillance within twenty (20) seconds; and</w:t>
      </w:r>
    </w:p>
    <w:p>
      <w:pPr>
        <w:pStyle w:val="kar_paragraph"/>
      </w:pPr>
      <w:r>
        <w:t xml:space="preserve">(d)</w:t>
      </w:r>
      <w:r>
        <w:t xml:space="preserve"> </w:t>
      </w:r>
      <w:r>
        <w:t xml:space="preserve">Includes the following:</w:t>
      </w:r>
    </w:p>
    <w:p>
      <w:pPr>
        <w:pStyle w:val="kar_subparagraph"/>
      </w:pPr>
      <w:r>
        <w:t xml:space="preserve">1.</w:t>
      </w:r>
      <w:r>
        <w:t xml:space="preserve"> </w:t>
      </w:r>
      <w:r>
        <w:t xml:space="preserve">A description of study methods and calculations used to determine lifeguard zones and placement;</w:t>
      </w:r>
    </w:p>
    <w:p>
      <w:pPr>
        <w:pStyle w:val="kar_subparagraph"/>
      </w:pPr>
      <w:r>
        <w:t xml:space="preserve">2.</w:t>
      </w:r>
      <w:r>
        <w:t xml:space="preserve"> </w:t>
      </w:r>
      <w:r>
        <w:t xml:space="preserve">Methods and frequency of testing that shall be performed to ensure the plan protects patrons;</w:t>
      </w:r>
    </w:p>
    <w:p>
      <w:pPr>
        <w:pStyle w:val="kar_subparagraph"/>
      </w:pPr>
      <w:r>
        <w:t xml:space="preserve">3.</w:t>
      </w:r>
      <w:r>
        <w:t xml:space="preserve"> </w:t>
      </w:r>
      <w:r>
        <w:t xml:space="preserve">A complete layout of the pool surface diagrammed with lifeguard placement and assigned zone of surveillance; and</w:t>
      </w:r>
    </w:p>
    <w:p>
      <w:pPr>
        <w:pStyle w:val="kar_subparagraph"/>
      </w:pPr>
      <w:r>
        <w:t xml:space="preserve">4.</w:t>
      </w:r>
      <w:r>
        <w:t xml:space="preserve"> </w:t>
      </w:r>
      <w:r>
        <w:t xml:space="preserve">A minimum baseline of lifeguards required for safe operation;</w:t>
      </w:r>
    </w:p>
    <w:p>
      <w:pPr>
        <w:pStyle w:val="kar_paragraph"/>
      </w:pPr>
      <w:r>
        <w:t xml:space="preserve">(e)</w:t>
      </w:r>
      <w:r>
        <w:t xml:space="preserve"> </w:t>
      </w:r>
      <w:r>
        <w:t xml:space="preserve">The alternative lifeguard staffing plan shall be:</w:t>
      </w:r>
    </w:p>
    <w:p>
      <w:pPr>
        <w:pStyle w:val="kar_subparagraph"/>
      </w:pPr>
      <w:r>
        <w:t xml:space="preserve">1.</w:t>
      </w:r>
      <w:r>
        <w:t xml:space="preserve"> </w:t>
      </w:r>
      <w:r>
        <w:t xml:space="preserve">On file with the Public Safety Branch within the Department for Public Health;</w:t>
      </w:r>
    </w:p>
    <w:p>
      <w:pPr>
        <w:pStyle w:val="kar_subparagraph"/>
      </w:pPr>
      <w:r>
        <w:t xml:space="preserve">2.</w:t>
      </w:r>
      <w:r>
        <w:t xml:space="preserve"> </w:t>
      </w:r>
      <w:r>
        <w:t xml:space="preserve">Submitted to the local health department of jurisdiction; and</w:t>
      </w:r>
    </w:p>
    <w:p>
      <w:pPr>
        <w:pStyle w:val="kar_subparagraph"/>
      </w:pPr>
      <w:r>
        <w:t xml:space="preserve">3.</w:t>
      </w:r>
      <w:r>
        <w:t xml:space="preserve"> </w:t>
      </w:r>
      <w:r>
        <w:t xml:space="preserve">Resubmitted if there is a change in:</w:t>
      </w:r>
    </w:p>
    <w:p>
      <w:pPr>
        <w:pStyle w:val="kar_clause"/>
      </w:pPr>
      <w:r>
        <w:t xml:space="preserve">a.</w:t>
      </w:r>
      <w:r>
        <w:t xml:space="preserve"> </w:t>
      </w:r>
      <w:r>
        <w:t xml:space="preserve">The shape or size of the swimming pool;</w:t>
      </w:r>
    </w:p>
    <w:p>
      <w:pPr>
        <w:pStyle w:val="kar_clause"/>
      </w:pPr>
      <w:r>
        <w:t xml:space="preserve">b.</w:t>
      </w:r>
      <w:r>
        <w:t xml:space="preserve"> </w:t>
      </w:r>
      <w:r>
        <w:t xml:space="preserve">The surrounding areas that may obstruct the lifeguard's view of the bottom of the pool; or</w:t>
      </w:r>
    </w:p>
    <w:p>
      <w:pPr>
        <w:pStyle w:val="kar_clause"/>
      </w:pPr>
      <w:r>
        <w:t xml:space="preserve">c.</w:t>
      </w:r>
      <w:r>
        <w:t xml:space="preserve"> </w:t>
      </w:r>
      <w:r>
        <w:t xml:space="preserve">Ownership of the facility.</w:t>
      </w:r>
    </w:p>
    <w:p>
      <w:pPr>
        <w:pStyle w:val="kar_subsection"/>
      </w:pPr>
      <w:r>
        <w:t xml:space="preserve">(10)</w:t>
      </w:r>
      <w:r>
        <w:t xml:space="preserve"> </w:t>
      </w:r>
      <w:r>
        <w:t xml:space="preserve">Lifeguards shall comply with the following:</w:t>
      </w:r>
    </w:p>
    <w:p>
      <w:pPr>
        <w:pStyle w:val="kar_paragraph"/>
      </w:pPr>
      <w:r>
        <w:t xml:space="preserve">(a)</w:t>
      </w:r>
      <w:r>
        <w:t xml:space="preserve"> </w:t>
      </w:r>
      <w:r>
        <w:t xml:space="preserve">Lifeguards, including coaches or instructors serving as lifeguards as described in KRS 211.203(4), shall have a current lifesaving certificate. Current training as a lifesaver or water safety instructor shall be an American Red Cross or equivalent training and include an in-water training component. The certificate of competency shall be onsite and available for inspection upon request;</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may:</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3.</w:t>
      </w:r>
      <w:r>
        <w:t xml:space="preserve"> </w:t>
      </w:r>
      <w:r>
        <w:t xml:space="preserve">Safety Equipment.</w:t>
      </w:r>
    </w:p>
    <w:p>
      <w:pPr>
        <w:pStyle w:val="kar_subsection"/>
      </w:pPr>
      <w:r>
        <w:t xml:space="preserve">(1)</w:t>
      </w:r>
      <w:r>
        <w:t xml:space="preserve"> </w:t>
      </w:r>
      <w:r>
        <w:t xml:space="preserve">One (1) unit consisting of the following lifesaving equipment shall be provided for 2,000 square feet of water surface area and an additional unit for each additional 2,000 square feet or major fraction more than half thereof:</w:t>
      </w:r>
    </w:p>
    <w:p>
      <w:pPr>
        <w:pStyle w:val="kar_paragraph"/>
      </w:pPr>
      <w:r>
        <w:t xml:space="preserve">(a)</w:t>
      </w:r>
      <w:r>
        <w:t xml:space="preserve"> </w:t>
      </w:r>
      <w:r>
        <w:t xml:space="preserve">A U.S. Coast Guard approved ring buoy no more than twenty (20) inches in diameter with a three-sixteenths (3/16) inch rope attached that measures one and one-half (1 1/2) times the maximum pool width;</w:t>
      </w:r>
    </w:p>
    <w:p>
      <w:pPr>
        <w:pStyle w:val="kar_paragraph"/>
      </w:pPr>
      <w:r>
        <w:t xml:space="preserve">(b)</w:t>
      </w:r>
      <w:r>
        <w:t xml:space="preserve"> </w:t>
      </w:r>
      <w:r>
        <w:t xml:space="preserve">Rescue tubes that may be used if lifeguards are present; and</w:t>
      </w:r>
    </w:p>
    <w:p>
      <w:pPr>
        <w:pStyle w:val="kar_paragraph"/>
      </w:pPr>
      <w:r>
        <w:t xml:space="preserve">(c)</w:t>
      </w:r>
      <w:r>
        <w:t xml:space="preserve"> </w:t>
      </w:r>
      <w:r>
        <w:t xml:space="preserve">A shepherd's hook securely attached to a one (1) piece pole not less than twelve (12) feet in length.</w:t>
      </w:r>
    </w:p>
    <w:p>
      <w:pPr>
        <w:pStyle w:val="kar_subsection"/>
      </w:pPr>
      <w:r>
        <w:t xml:space="preserve">(2)</w:t>
      </w:r>
      <w:r>
        <w:t xml:space="preserve"> </w:t>
      </w:r>
      <w:r>
        <w:t xml:space="preserve">One (1) backboard with head immobilizer and at least three (3) straps for back and neck injuries shall be provided per facility.</w:t>
      </w:r>
    </w:p>
    <w:p>
      <w:pPr>
        <w:pStyle w:val="kar_subsection"/>
      </w:pPr>
      <w:r>
        <w:t xml:space="preserve">(3)</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more than half thereof.</w:t>
      </w:r>
    </w:p>
    <w:p>
      <w:pPr>
        <w:pStyle w:val="kar_subsection"/>
      </w:pPr>
      <w:r>
        <w:t xml:space="preserve">(4)</w:t>
      </w:r>
      <w:r>
        <w:t xml:space="preserve"> </w:t>
      </w:r>
      <w:r>
        <w:t xml:space="preserve">Spas with less than 144 square feet of water surface areas shall be exempt from the requirements of subsection (1) and (2) of this section.</w:t>
      </w:r>
    </w:p>
    <w:p>
      <w:pPr>
        <w:pStyle w:val="kar_subsection"/>
      </w:pPr>
      <w:r>
        <w:t xml:space="preserve">(5)</w:t>
      </w:r>
      <w:r>
        <w:t xml:space="preserve"> </w:t>
      </w:r>
      <w:r>
        <w:t xml:space="preserve">Splash pads shall be exempt from the requirements of subsection (1) through (3) of this section.</w:t>
      </w:r>
    </w:p>
    <w:p>
      <w:pPr>
        <w:pStyle w:val="kar_subsection"/>
      </w:pPr>
      <w:r>
        <w:t xml:space="preserve">(6)</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w:t>
      </w:r>
    </w:p>
    <w:p>
      <w:pPr>
        <w:pStyle w:val="kar_subsection"/>
      </w:pPr>
      <w:r>
        <w:t xml:space="preserve">(7)</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(8)</w:t>
      </w:r>
      <w:r>
        <w:t xml:space="preserve"> </w:t>
      </w:r>
      <w:r>
        <w:t xml:space="preserve">All facilities shall provide an emergency automatic pump shut off readily accessible by facility staff.</w:t>
      </w:r>
    </w:p>
    <w:p>
      <w:pPr>
        <w:pStyle w:val="kar_section"/>
      </w:pPr>
      <w:r>
        <w:t xml:space="preserve">Section 4.</w:t>
      </w:r>
      <w:r>
        <w:t xml:space="preserve"> </w:t>
      </w:r>
      <w:r>
        <w:t xml:space="preserve">Emergency Telephones.</w:t>
      </w:r>
    </w:p>
    <w:p>
      <w:pPr>
        <w:pStyle w:val="kar_subsection"/>
      </w:pPr>
      <w:r>
        <w:t xml:space="preserve">(1)</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on the deck in a conspicuous, readily accessible location. A cordless telephone shall be prohibited. Instructions for dialing shall be posted if necessary.</w:t>
      </w:r>
    </w:p>
    <w:p>
      <w:pPr>
        <w:pStyle w:val="kar_subsection"/>
      </w:pPr>
      <w:r>
        <w:t xml:space="preserve">(2)</w:t>
      </w:r>
      <w:r>
        <w:t xml:space="preserve"> </w:t>
      </w:r>
      <w:r>
        <w:t xml:space="preserve">All facilities utilizing VoIP telephones shall only use fixed VoIP services. Non-fixed VoIP services shall be prohibited.</w:t>
      </w:r>
    </w:p>
    <w:p>
      <w:pPr>
        <w:pStyle w:val="kar_subsection"/>
      </w:pPr>
      <w:r>
        <w:t xml:space="preserve">(3)</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5.</w:t>
      </w:r>
      <w:r>
        <w:t xml:space="preserve"> </w:t>
      </w:r>
      <w:r>
        <w:t xml:space="preserve">Reporting Requirements. All drownings, near drownings, and injuries requiring hospitalization shall be immediately reported to the local health department and the Department for Public Health on form DFS-354, Kentucky Public Swimming and Bathing Facilities Drowning and Injury Report.</w:t>
      </w:r>
    </w:p>
    <w:p>
      <w:pPr>
        <w:pStyle w:val="kar_section"/>
      </w:pPr>
      <w:r>
        <w:t xml:space="preserve">Section 6.</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 and</w:t>
      </w:r>
    </w:p>
    <w:p>
      <w:pPr>
        <w:pStyle w:val="kar_subsection"/>
      </w:pPr>
      <w:r>
        <w:t xml:space="preserve">(3)</w:t>
      </w:r>
      <w:r>
        <w:t xml:space="preserve"> </w:t>
      </w:r>
      <w:r>
        <w:t xml:space="preserve">Create no health or safety hazard.</w:t>
      </w:r>
    </w:p>
    <w:p>
      <w:pPr>
        <w:pStyle w:val="kar_section"/>
      </w:pPr>
      <w:r>
        <w:t xml:space="preserve">Section 7.</w:t>
      </w:r>
      <w:r>
        <w:t xml:space="preserve"> </w:t>
      </w:r>
      <w:r>
        <w:t xml:space="preserve">Variances.</w:t>
      </w:r>
    </w:p>
    <w:p>
      <w:pPr>
        <w:pStyle w:val="kar_subsection"/>
      </w:pPr>
      <w:r>
        <w:t xml:space="preserve">(1)</w:t>
      </w:r>
      <w:r>
        <w:t xml:space="preserve"> </w:t>
      </w:r>
      <w:r>
        <w:t xml:space="preserve">A facility submitting an alternative lifeguard staffing plan pursuant to Section 2(9) of this administrative regulation may submit a request for a variance to the safety equipment requirements of Section 3 of this administrative regulation to the Environmental Management Branch in the Department for Public Health.</w:t>
      </w:r>
    </w:p>
    <w:p>
      <w:pPr>
        <w:pStyle w:val="kar_subsection"/>
      </w:pPr>
      <w:r>
        <w:t xml:space="preserve">(2)</w:t>
      </w:r>
      <w:r>
        <w:t xml:space="preserve"> </w:t>
      </w:r>
      <w:r>
        <w:t xml:space="preserve">The variance requested shall not affect the safe and healthful operation of the facility.</w:t>
      </w:r>
    </w:p>
    <w:p>
      <w:pPr>
        <w:pStyle w:val="kar_subsection"/>
      </w:pPr>
      <w:r>
        <w:t xml:space="preserve">(3)</w:t>
      </w:r>
      <w:r>
        <w:t xml:space="preserve"> </w:t>
      </w:r>
      <w:r>
        <w:t xml:space="preserve">Before granting a variance, the cabinet shall require documentation from the applicant that the requested variance shall comply with the basic intent of Section 3 of this administrative regulation and that a safety or health hazard shall not be created if the variance is granted.</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"DFS-354, Kentucky Public Swimming and Bathing Facilities Drowning and Injury Report", 3/2024, is incorporated by reference.</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448, 1170, 1474;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c04686a214099" /><Relationship Type="http://schemas.openxmlformats.org/officeDocument/2006/relationships/settings" Target="/word/settings.xml" Id="Re6ceaa95b4454fe6" /></Relationships>
</file>