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f59469975b4f1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317.070, 317A.145</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t>
      </w:r>
      <w:r>
        <w:rPr>
          <w:u w:val="single"/>
        </w:rPr>
        <w:t xml:space="preserve">signed</w:t>
      </w:r>
      <w:r>
        <w:t xml:space="preserve">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w:t>
      </w:r>
      <w:r>
        <w:rPr>
          <w:u w:val="single"/>
        </w:rPr>
        <w:t xml:space="preserve">at least</w:t>
      </w:r>
      <w:r>
        <w:t>[</w:t>
      </w:r>
      <w:r>
        <w:rPr>
          <w:strike w:val="true"/>
        </w:rPr>
        <w:t xml:space="preserve">no more than</w:t>
      </w:r>
      <w:r>
        <w:t>]</w:t>
      </w:r>
      <w:r>
        <w:t xml:space="preserve"> two (2) board members to review complaints, initiate investigations, participate in informal proceedings to resolve complaints, and make recommendations to the board for disposition of complaints. The board staff and board counsel may assist the committee </w:t>
      </w:r>
      <w:r>
        <w:rPr>
          <w:u w:val="single"/>
        </w:rPr>
        <w:t xml:space="preserve">but are not considered members of the committee, nor shall staff or counsel be permitted to cast votes during the committee meetings.</w:t>
      </w:r>
    </w:p>
    <w:p>
      <w:pPr>
        <w:pStyle w:val="kar_section"/>
      </w:pPr>
      <w:r>
        <w:t xml:space="preserve">Section 3.</w:t>
      </w:r>
      <w:r>
        <w:t xml:space="preserve"> </w:t>
      </w:r>
      <w:r>
        <w:t>[</w:t>
      </w:r>
      <w:r>
        <w:rPr>
          <w:strike w:val="true"/>
        </w:rPr>
        <w:t xml:space="preserve">.</w:t>
      </w:r>
      <w:r>
        <w:t>]</w:t>
      </w:r>
      <w:r>
        <w:t xml:space="preserve"> 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w:t>
      </w:r>
      <w:r>
        <w:rPr>
          <w:u w:val="single"/>
        </w:rPr>
        <w:t xml:space="preserve"> Anonymous complaints will not be accepted.</w:t>
      </w:r>
      <w:r>
        <w:t xml:space="preserve">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w:t>
      </w:r>
      <w:r>
        <w:rPr>
          <w:u w:val="single"/>
        </w:rPr>
        <w:t xml:space="preserve">thirty (30)</w:t>
      </w:r>
      <w:r>
        <w:t>[</w:t>
      </w:r>
      <w:r>
        <w:rPr>
          <w:strike w:val="true"/>
        </w:rPr>
        <w:t xml:space="preserve">ten (10)</w:t>
      </w:r>
      <w:r>
        <w:t>]</w:t>
      </w:r>
      <w:r>
        <w:rPr>
          <w:u w:val="single"/>
        </w:rPr>
        <w:t xml:space="preserve">calendar</w:t>
      </w:r>
      <w:r>
        <w:t xml:space="preserve"> days from the date of receipt to submit a written response. The complaints committee or the executive director may extend these timelines as appropriate.</w:t>
      </w:r>
    </w:p>
    <w:p>
      <w:pPr>
        <w:pStyle w:val="kar_subsection"/>
      </w:pPr>
      <w:r>
        <w:t xml:space="preserve">(3)</w:t>
      </w:r>
      <w:r>
        <w:t xml:space="preserve"> </w:t>
      </w:r>
      <w:r>
        <w:t xml:space="preserve">The complaint committee </w:t>
      </w:r>
      <w:r>
        <w:rPr>
          <w:u w:val="single"/>
        </w:rPr>
        <w:t xml:space="preserve">may</w:t>
      </w:r>
      <w:r>
        <w:t>[</w:t>
      </w:r>
      <w:r>
        <w:rPr>
          <w:strike w:val="true"/>
        </w:rPr>
        <w:t xml:space="preserve">shall</w:t>
      </w:r>
      <w:r>
        <w:t>]</w:t>
      </w:r>
      <w:r>
        <w:t xml:space="preserve"> meet at regular intervals</w:t>
      </w:r>
      <w:r>
        <w:rPr>
          <w:u w:val="single"/>
        </w:rPr>
        <w:t xml:space="preserve"> as determined by the board</w:t>
      </w:r>
      <w:r>
        <w:t xml:space="preserve">.</w:t>
      </w:r>
      <w:r>
        <w:t>[</w:t>
      </w:r>
      <w:r>
        <w:rPr>
          <w:strike w:val="true"/>
        </w:rPr>
        <w:t xml:space="preserve">A complaint and any written response shall arrive ten (10) days prior to the meeting to meet the deadline for making a recommendation to the board.</w:t>
      </w:r>
      <w:r>
        <w:t>]</w:t>
      </w:r>
      <w:r>
        <w:rPr>
          <w:u w:val="single"/>
        </w:rPr>
        <w:t xml:space="preserve"> At its meetings,</w:t>
      </w:r>
      <w:r>
        <w:t xml:space="preserve"> the complaint committee shall review the complaint, the response, and any other relevant information or material available, and </w:t>
      </w:r>
      <w:r>
        <w:rPr>
          <w:u w:val="single"/>
        </w:rPr>
        <w:t xml:space="preserve">may</w:t>
      </w:r>
      <w:r>
        <w:t xml:space="preserve">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w:t>
      </w:r>
      <w:r>
        <w:t>[</w:t>
      </w:r>
      <w:r>
        <w:rPr>
          <w:strike w:val="true"/>
        </w:rPr>
        <w:t xml:space="preserve">or]</w:t>
      </w:r>
      <w:r>
        <w:t>]</w:t>
      </w:r>
    </w:p>
    <w:p>
      <w:pPr>
        <w:pStyle w:val="kar_paragraph"/>
      </w:pPr>
      <w:r>
        <w:t xml:space="preserve">(d)</w:t>
      </w:r>
      <w:r>
        <w:t xml:space="preserve"> </w:t>
      </w:r>
      <w:r>
        <w:t xml:space="preserve">Issue a notice of disciplinary action informing the respondent of:</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r>
        <w:rPr>
          <w:u w:val="single"/>
        </w:rPr>
        <w:t xml:space="preserve">; or</w:t>
      </w:r>
      <w:r>
        <w:t>[</w:t>
      </w:r>
      <w:r>
        <w:rPr>
          <w:strike w:val="true"/>
        </w:rPr>
        <w:t xml:space="preserve">.</w:t>
      </w:r>
      <w:r>
        <w:t>]</w:t>
      </w:r>
    </w:p>
    <w:p>
      <w:pPr>
        <w:pStyle w:val="kar_paragraph"/>
      </w:pPr>
      <w:r>
        <w:rPr>
          <w:u w:val="single"/>
        </w:rPr>
        <w:t xml:space="preserve">(e)</w:t>
      </w:r>
      <w:r>
        <w:t xml:space="preserve"> </w:t>
      </w:r>
      <w:r>
        <w:rPr>
          <w:u w:val="single"/>
        </w:rPr>
        <w:t xml:space="preserve">Refer the matter to the full board for its consideration.</w:t>
      </w:r>
    </w:p>
    <w:p>
      <w:pPr>
        <w:pStyle w:val="kar_subsection"/>
      </w:pPr>
      <w:r>
        <w:t xml:space="preserve">(4)</w:t>
      </w:r>
      <w:r>
        <w:t xml:space="preserve"> </w:t>
      </w:r>
      <w:r>
        <w:rPr>
          <w:u w:val="single"/>
        </w:rPr>
        <w:t xml:space="preserve">Should the complaint committee be unable to agree on a recommendation, the matter shall be forwarded to the full board for its consideration.</w:t>
      </w:r>
    </w:p>
    <w:p>
      <w:pPr>
        <w:pStyle w:val="kar_subsection"/>
      </w:pPr>
      <w:r>
        <w:rPr>
          <w:u w:val="single"/>
        </w:rPr>
        <w:t xml:space="preserve">(5)</w:t>
      </w:r>
      <w:r>
        <w:t>[</w:t>
      </w:r>
      <w:r>
        <w:rPr>
          <w:strike w:val="true"/>
        </w:rPr>
        <w:t xml:space="preserve">(4)</w:t>
      </w:r>
      <w:r>
        <w:t>]</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rPr>
          <w:u w:val="single"/>
        </w:rPr>
        <w:t xml:space="preserve">(6)</w:t>
      </w:r>
      <w:r>
        <w:t>[</w:t>
      </w:r>
      <w:r>
        <w:rPr>
          <w:strike w:val="true"/>
        </w:rPr>
        <w:t xml:space="preserve">(5)</w:t>
      </w:r>
      <w:r>
        <w:t>]</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rPr>
          <w:u w:val="single"/>
        </w:rPr>
        <w:t xml:space="preserve">(7)</w:t>
      </w:r>
      <w:r>
        <w:t>[</w:t>
      </w:r>
      <w:r>
        <w:rPr>
          <w:strike w:val="true"/>
        </w:rPr>
        <w:t xml:space="preserve">(6)</w:t>
      </w:r>
      <w:r>
        <w:t>]</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w:t>
      </w:r>
      <w:r>
        <w:rPr>
          <w:u w:val="single"/>
        </w:rPr>
        <w:t xml:space="preserve">calendar</w:t>
      </w:r>
      <w:r>
        <w:t xml:space="preserve"> days of the date of the board's notice that it intends to refuse to issue or renew a license or permit, to deny, suspend, probate, or revoke a license or permit, or to 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w:t>
      </w:r>
      <w:r>
        <w:rPr>
          <w:u w:val="single"/>
        </w:rPr>
        <w:t xml:space="preserve">March 2025,</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 or on the board's Web site at http://kbc.ky.gov.</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complaint process and disciplinary process authorized by KRS 317A.</w:t>
      </w:r>
    </w:p>
    <w:p>
      <w:pPr>
        <w:pStyle w:val="kar_normal"/>
        <w:ind w:left="576"/>
      </w:pPr>
      <w:r>
        <w:t xml:space="preserve">(b) The necessity of this administrative regulation:</w:t>
      </w:r>
    </w:p>
    <w:p>
      <w:pPr>
        <w:pStyle w:val="kar_normal"/>
        <w:ind w:left="720"/>
      </w:pPr>
      <w:r>
        <w:t xml:space="preserve">It provides what is required when filing the complaint, the process for the licensee that is the subject of the complaint, and the disciplinary process if a violation is found.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up guidelines for the complaint and disciplinary process.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or will assist in the effective administration of the statutes by expanding the time for a licensee to respond if they have had a complaint filed against them and the referral process by the complaint committee to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existing administrative regulation by adding the additional time for a reply and clarifying what happens if the complaint committee cannot agree on a disciplinary action for a violation.</w:t>
      </w:r>
    </w:p>
    <w:p>
      <w:pPr>
        <w:pStyle w:val="kar_normal"/>
        <w:ind w:left="576"/>
      </w:pPr>
      <w:r>
        <w:t xml:space="preserve">(b) The necessity of the amendment to this administrative regulation:</w:t>
      </w:r>
    </w:p>
    <w:p>
      <w:pPr>
        <w:pStyle w:val="kar_normal"/>
        <w:ind w:left="720"/>
      </w:pPr>
      <w:r>
        <w:t xml:space="preserve">The amendment is necessary to ensure and improve the due process afforded the licensees.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providing a manageable way to realize the Board’s charge of keeping the public safe.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its clarity.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 businesses, organizations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mNo cost for this amendment.</w:t>
      </w:r>
    </w:p>
    <w:p>
      <w:pPr>
        <w:pStyle w:val="kar_normal"/>
        <w:ind w:left="576"/>
      </w:pPr>
      <w:r>
        <w:t xml:space="preserve">(c) As a result of compliance, what benefits will accrue to the entities identified in question (3):</w:t>
      </w:r>
    </w:p>
    <w:p>
      <w:pPr>
        <w:pStyle w:val="kar_normal"/>
        <w:ind w:left="720"/>
      </w:pPr>
      <w:r>
        <w:t xml:space="preserve">Entities will have a much more straightforward inspection.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source of funding is needed for the implementation and enforcement beyond what is already allocated by statute.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d5da3b19664b1d" /><Relationship Type="http://schemas.openxmlformats.org/officeDocument/2006/relationships/settings" Target="/word/settings.xml" Id="Rd8c94d2da6944384" /></Relationships>
</file>