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7901625062468f" /></Relationships>
</file>

<file path=word/document.xml><?xml version="1.0" encoding="utf-8"?>
<w:document xmlns:w="http://schemas.openxmlformats.org/wordprocessingml/2006/main">
  <w:body>
    <w:p>
      <w:pPr>
        <w:pStyle w:val="kar_citation"/>
      </w:pPr>
      <w:r>
        <w:t>201 KAR 23:012.</w:t>
      </w:r>
      <w:r>
        <w:t xml:space="preserve"> </w:t>
      </w:r>
      <w:r>
        <w:t xml:space="preserve">Social Work Licensure Compact.</w:t>
      </w:r>
    </w:p>
    <w:p>
      <w:pPr>
        <w:pStyle w:val="kar_markup_metadata"/>
      </w:pPr>
      <w:r>
        <w:t xml:space="preserve">RELATES TO: </w:t>
      </w:r>
      <w:r>
        <w:t xml:space="preserve">KRS 335.135</w:t>
      </w:r>
    </w:p>
    <w:p>
      <w:pPr>
        <w:pStyle w:val="kar_markup_metadata"/>
      </w:pPr>
      <w:r>
        <w:t xml:space="preserve">STATUTORY AUTHORITY: </w:t>
      </w:r>
      <w:r>
        <w:t xml:space="preserve">KRS 335.070(3), 335.135, Section 17B</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335.135, Section 17B requires the Board of Social Work to review any rule adopted by the Social Work Licensure Compact within sixty (60) days of adoption for the purpose of filing the rule as an emergency administrative regulation pursuant to KRS 13A.190 and for filing the rule as an accompanying ordinary administrative regulation pursuant to KRS Chapter 13A. KRS 335.070(3) authorizes the Board to promulgate administrative regulations to carry out KRS Chapter 335. This administrative regulation incorporates by reference the rules adopted by the Social Work Licensure Compact.</w:t>
      </w:r>
    </w:p>
    <w:p>
      <w:pPr>
        <w:pStyle w:val="kar_section"/>
      </w:pPr>
      <w:r>
        <w:t xml:space="preserve">Section 1.</w:t>
      </w:r>
      <w:r>
        <w:t xml:space="preserve"> </w:t>
      </w:r>
      <w:r>
        <w:t xml:space="preserve">The Board of Social Work shall comply with all rules of the Social Work Licensure Compact, which includes the Social Work Licensure Compact Rules as of February 5,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Social Work Licensure Compact Rules", February 5, 2025, and as revised. Chapter 1 – Rulemaking, adopted February 5,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125 Holmes Street, Suite 310, Frankfort, Kentucky 40601, Monday through Friday, 8 a.m. to 4:30 p.m.; or</w:t>
      </w:r>
    </w:p>
    <w:p>
      <w:pPr>
        <w:pStyle w:val="kar_paragraph"/>
      </w:pPr>
      <w:r>
        <w:t xml:space="preserve">(b)</w:t>
      </w:r>
      <w:r>
        <w:t xml:space="preserve"> </w:t>
      </w:r>
      <w:r>
        <w:t xml:space="preserve">This material may also be obtained on the Kentucky Board of Social Work's website at https://bsw.ky.gov/Pages/index.aspx.</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Social Work Licensure Compact Commission, 1776 Avenue of the States, Lexington, Kentucky 40511; or</w:t>
      </w:r>
    </w:p>
    <w:p>
      <w:pPr>
        <w:pStyle w:val="kar_paragraph"/>
      </w:pPr>
      <w:r>
        <w:t xml:space="preserve">(b)</w:t>
      </w:r>
      <w:r>
        <w:t xml:space="preserve"> </w:t>
      </w:r>
      <w:r>
        <w:t xml:space="preserve">https://swcompact.org/rulemaking/.</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023:012. 51 Ky.R. 1914; eff. 8-27-2025.)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77a391e7e544e9" /><Relationship Type="http://schemas.openxmlformats.org/officeDocument/2006/relationships/settings" Target="/word/settings.xml" Id="R9a53edb359c6443d" /></Relationships>
</file>