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407f890424ed6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BOARDS AND COMMISSIONS</w:t>
      </w:r>
    </w:p>
    <w:p>
      <w:pPr>
        <w:pStyle w:val="kar_markup_header"/>
      </w:pPr>
      <w:r>
        <w:t xml:space="preserve">Board of Optometric Examiners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201 KAR 5:010.</w:t>
      </w:r>
      <w:r>
        <w:t xml:space="preserve"> </w:t>
      </w:r>
      <w:r>
        <w:t xml:space="preserve">Application for licensure; endorsement.</w:t>
      </w:r>
    </w:p>
    <w:p>
      <w:pPr>
        <w:pStyle w:val="kar_markup_metadata"/>
      </w:pPr>
      <w:r>
        <w:t xml:space="preserve">RELATES TO: </w:t>
      </w:r>
      <w:r>
        <w:t xml:space="preserve">KRS 218A.205(3)(g), 320.220, 320.250, 320.270</w:t>
      </w:r>
      <w:r>
        <w:rPr>
          <w:b/>
          <w:i/>
          <w:u w:val="single"/>
        </w:rPr>
        <w:t xml:space="preserve">, 320.280</w:t>
      </w:r>
    </w:p>
    <w:p>
      <w:pPr>
        <w:pStyle w:val="kar_markup_metadata"/>
      </w:pPr>
      <w:r>
        <w:t xml:space="preserve">STATUTORY AUTHORITY: </w:t>
      </w:r>
      <w:r>
        <w:t xml:space="preserve">KRS 218A.205(3)(g), 320.240(7), 320.270(4)</w:t>
      </w:r>
    </w:p>
    <w:p>
      <w:pPr>
        <w:pStyle w:val="kar_markup_metadata"/>
      </w:pPr>
      <w:r>
        <w:t xml:space="preserve">NECESSITY, FUNCTION, AND CONFORMITY: </w:t>
      </w:r>
      <w:r>
        <w:t xml:space="preserve">KRS 320.220</w:t>
      </w:r>
      <w:r>
        <w:rPr>
          <w:b/>
          <w:i/>
          <w:u w:val="single"/>
        </w:rPr>
        <w:t xml:space="preserve">(1)</w:t>
      </w:r>
      <w:r>
        <w:t xml:space="preserve"> requires all persons who practice optometry in this state to be licensed by the Kentucky Board of Optometric Examiners. KRS 320.250 establishes criteria for an applicant to apply for a license. KRS 320.270 grants the board the discretion to admit to practice in Kentucky persons licensed to practice optometry in other states. KRS 218A.205(3)(g) requires fingerprint-supported criminal record checks and queries to the National Practitioner Data Bank on applicants. This administrative regulation prescribes the procedures to be followed in making application to the board for a license.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person </w:t>
      </w:r>
      <w:r>
        <w:rPr>
          <w:b/>
          <w:i/>
          <w:u w:val="single"/>
        </w:rPr>
        <w:t xml:space="preserve">applying</w:t>
      </w:r>
      <w:r>
        <w:t>[</w:t>
      </w:r>
      <w:r>
        <w:rPr>
          <w:b/>
          <w:i/>
          <w:strike w:val="true"/>
        </w:rPr>
        <w:t xml:space="preserve">wishing to apply</w:t>
      </w:r>
      <w:r>
        <w:t>]</w:t>
      </w:r>
      <w:r>
        <w:t xml:space="preserve"> for a license to practice optometry shall submit to the board, within fifteen (15) days of board review</w:t>
      </w:r>
      <w:r>
        <w:t>[</w:t>
      </w:r>
      <w:r>
        <w:rPr>
          <w:b/>
          <w:i/>
          <w:strike w:val="true"/>
        </w:rPr>
        <w:t xml:space="preserve">, the following items</w:t>
      </w:r>
      <w:r>
        <w:t>]</w:t>
      </w:r>
      <w:r>
        <w:t xml:space="preserve">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completed Application for License to Practice Optometry;</w:t>
      </w:r>
    </w:p>
    <w:p>
      <w:pPr>
        <w:pStyle w:val="kar_paragraph"/>
      </w:pPr>
      <w:r>
        <w:t xml:space="preserve">(b)</w:t>
      </w:r>
      <w:r>
        <w:t xml:space="preserve"> </w:t>
      </w:r>
      <w:r>
        <w:rPr>
          <w:b/>
          <w:i/>
          <w:u w:val="single"/>
        </w:rPr>
        <w:t xml:space="preserve">A </w:t>
      </w:r>
      <w:r>
        <w:t xml:space="preserve">birth certificate;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certified copy of college transcripts received directly from the registrar's office;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A certified copy of optometry school </w:t>
      </w:r>
      <w:r>
        <w:rPr>
          <w:b/>
          <w:i/>
          <w:u w:val="single"/>
        </w:rPr>
        <w:t xml:space="preserve">transcripts</w:t>
      </w:r>
      <w:r>
        <w:t>[</w:t>
      </w:r>
      <w:r>
        <w:rPr>
          <w:strike w:val="true"/>
        </w:rPr>
        <w:t xml:space="preserve">transcripts </w:t>
      </w:r>
      <w:r>
        <w:t>]</w:t>
      </w:r>
      <w:r>
        <w:t xml:space="preserve">received directly from the registrar's office;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National Board</w:t>
      </w:r>
      <w:r>
        <w:rPr>
          <w:b/>
          <w:i/>
          <w:u w:val="single"/>
        </w:rPr>
        <w:t xml:space="preserve"> of Examiners in Optometry,</w:t>
      </w:r>
      <w:r>
        <w:rPr>
          <w:u w:val="single"/>
        </w:rPr>
        <w:t xml:space="preserve">"NBEO"</w:t>
      </w:r>
      <w:r>
        <w:rPr>
          <w:b/>
          <w:i/>
          <w:u w:val="single"/>
        </w:rPr>
        <w:t xml:space="preserve">,</w:t>
      </w:r>
      <w:r>
        <w:rPr>
          <w:b/>
          <w:i/>
          <w:u w:val="single"/>
        </w:rPr>
        <w:t xml:space="preserve">results. The Optometry Examining Board of Canada,</w:t>
      </w:r>
      <w:r>
        <w:rPr>
          <w:b/>
          <w:i/>
          <w:u w:val="single"/>
        </w:rPr>
        <w:t xml:space="preserve">"OEBC",</w:t>
      </w:r>
      <w:r>
        <w:t>[</w:t>
      </w:r>
      <w:r>
        <w:rPr>
          <w:b/>
          <w:i/>
          <w:strike w:val="true"/>
          <w:u w:val="single"/>
        </w:rPr>
        <w:t xml:space="preserve"> or Canadian OBEO</w:t>
      </w:r>
      <w:r>
        <w:t>]</w:t>
      </w:r>
      <w:r>
        <w:rPr>
          <w:u w:val="single"/>
        </w:rPr>
        <w:t xml:space="preserve"> written examination</w:t>
      </w:r>
      <w:r>
        <w:rPr>
          <w:b/>
          <w:i/>
          <w:u w:val="single"/>
        </w:rPr>
        <w:t xml:space="preserve"> results may be submitted</w:t>
      </w:r>
      <w:r>
        <w:rPr>
          <w:u w:val="single"/>
        </w:rPr>
        <w:t xml:space="preserve"> in lieu of Part 1 </w:t>
      </w:r>
      <w:r>
        <w:rPr>
          <w:b/>
          <w:i/>
          <w:u w:val="single"/>
        </w:rPr>
        <w:t xml:space="preserve">of the </w:t>
      </w:r>
      <w:r>
        <w:rPr>
          <w:u w:val="single"/>
        </w:rPr>
        <w:t xml:space="preserve">NBEO </w:t>
      </w:r>
      <w:r>
        <w:t xml:space="preserve">results;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Therapeutic Management of Ocular Disease, "TMOD" results;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Two (2) letters of recommendation, one (1) of which shall be from a licensed optometrist;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Proof of successful completion of State Law Exam results;</w:t>
      </w:r>
    </w:p>
    <w:p>
      <w:pPr>
        <w:pStyle w:val="kar_paragraph"/>
      </w:pPr>
      <w:r>
        <w:t xml:space="preserve">(i)</w:t>
      </w:r>
      <w:r>
        <w:t xml:space="preserve"> </w:t>
      </w:r>
      <w:r>
        <w:t xml:space="preserve">A </w:t>
      </w:r>
      <w:r>
        <w:t>[</w:t>
      </w:r>
      <w:r>
        <w:rPr>
          <w:strike w:val="true"/>
        </w:rPr>
        <w:t xml:space="preserve">passport-sized, </w:t>
      </w:r>
      <w:r>
        <w:t>]</w:t>
      </w:r>
      <w:r>
        <w:t xml:space="preserve">recent photograph of head and shoulders, front view;</w:t>
      </w:r>
    </w:p>
    <w:p>
      <w:pPr>
        <w:pStyle w:val="kar_paragraph"/>
      </w:pPr>
      <w:r>
        <w:t xml:space="preserve">(j)</w:t>
      </w:r>
      <w:r>
        <w:t xml:space="preserve"> </w:t>
      </w:r>
      <w:r>
        <w:rPr>
          <w:u w:val="single"/>
        </w:rPr>
        <w:t xml:space="preserve">Payment</w:t>
      </w:r>
      <w:r>
        <w:t>[</w:t>
      </w:r>
      <w:r>
        <w:rPr>
          <w:strike w:val="true"/>
        </w:rPr>
        <w:t xml:space="preserve">A money order or cashier's check payable to the Kentucky State Treasurer</w:t>
      </w:r>
      <w:r>
        <w:t>]</w:t>
      </w:r>
      <w:r>
        <w:t xml:space="preserve"> in the amount of $500</w:t>
      </w:r>
      <w:r>
        <w:rPr>
          <w:u w:val="single"/>
        </w:rPr>
        <w:t xml:space="preserve"> representing the non-refundable application fee</w:t>
      </w:r>
      <w:r>
        <w:t xml:space="preserve">; and</w:t>
      </w:r>
    </w:p>
    <w:p>
      <w:pPr>
        <w:pStyle w:val="kar_paragraph"/>
      </w:pPr>
      <w:r>
        <w:t xml:space="preserve">(k)</w:t>
      </w:r>
      <w:r>
        <w:t xml:space="preserve"> </w:t>
      </w:r>
      <w:r>
        <w:rPr>
          <w:u w:val="single"/>
        </w:rPr>
        <w:t xml:space="preserve">Payment</w:t>
      </w:r>
      <w:r>
        <w:t>[</w:t>
      </w:r>
      <w:r>
        <w:rPr>
          <w:strike w:val="true"/>
        </w:rPr>
        <w:t xml:space="preserve">A money order or cashier's check</w:t>
      </w:r>
      <w:r>
        <w:t>]</w:t>
      </w:r>
      <w:r>
        <w:t xml:space="preserve"> in the amount of twenty-five (25) dollars </w:t>
      </w:r>
      <w:r>
        <w:t>[</w:t>
      </w:r>
      <w:r>
        <w:rPr>
          <w:strike w:val="true"/>
        </w:rPr>
        <w:t xml:space="preserve">made payable to the Kentucky State Treasurer </w:t>
      </w:r>
      <w:r>
        <w:t>]</w:t>
      </w:r>
      <w:r>
        <w:t xml:space="preserve">for the purpose of submitting a query on the applicant to the National Practitioner Data Bank of the United States Department of Health and Human Services.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Prior to approval for examination, the board shall </w:t>
      </w:r>
      <w:r>
        <w:rPr>
          <w:u w:val="single"/>
        </w:rPr>
        <w:t xml:space="preserve">review</w:t>
      </w:r>
      <w:r>
        <w:t>[</w:t>
      </w:r>
      <w:r>
        <w:rPr>
          <w:strike w:val="true"/>
        </w:rPr>
        <w:t xml:space="preserve">receive</w:t>
      </w:r>
      <w:r>
        <w:t>]</w:t>
      </w:r>
      <w:r>
        <w:t xml:space="preserve"> and consider: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A national and state, fingerprint-supported criminal record check conducted by the:</w:t>
      </w:r>
    </w:p>
    <w:p>
      <w:pPr>
        <w:pStyle w:val="kar_clause"/>
      </w:pPr>
      <w:r>
        <w:t xml:space="preserve">a.</w:t>
      </w:r>
      <w:r>
        <w:t xml:space="preserve"> </w:t>
      </w:r>
      <w:r>
        <w:t xml:space="preserve">Federal Bureau of Investigation; or</w:t>
      </w:r>
    </w:p>
    <w:p>
      <w:pPr>
        <w:pStyle w:val="kar_clause"/>
      </w:pPr>
      <w:r>
        <w:t xml:space="preserve">b.</w:t>
      </w:r>
      <w:r>
        <w:t xml:space="preserve"> </w:t>
      </w:r>
      <w:r>
        <w:t xml:space="preserve">Kentucky State Police;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 query for any relevant data from the National Practitioner Data Bank of the U.S. Department of Health and Human Services.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Both of the items required to be furnished by this subsection shall be less than sixty (60) days old when reviewed by the board.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person </w:t>
      </w:r>
      <w:r>
        <w:rPr>
          <w:b/>
          <w:i/>
          <w:u w:val="single"/>
        </w:rPr>
        <w:t xml:space="preserve">applying</w:t>
      </w:r>
      <w:r>
        <w:t>[</w:t>
      </w:r>
      <w:r>
        <w:rPr>
          <w:b/>
          <w:i/>
          <w:strike w:val="true"/>
        </w:rPr>
        <w:t xml:space="preserve">wishing to apply</w:t>
      </w:r>
      <w:r>
        <w:t>]</w:t>
      </w:r>
      <w:r>
        <w:t xml:space="preserve"> for a license to practice optometry by endorsement shall submit to the board, within fifteen (15) days of board review</w:t>
      </w:r>
      <w:r>
        <w:t>[</w:t>
      </w:r>
      <w:r>
        <w:rPr>
          <w:b/>
          <w:i/>
          <w:strike w:val="true"/>
        </w:rPr>
        <w:t xml:space="preserve">, the following items</w:t>
      </w:r>
      <w:r>
        <w:t>]</w:t>
      </w:r>
      <w:r>
        <w:t xml:space="preserve">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completed Application for License by Endorsement to Practice Optometry;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Verification that the applicant has been licensed in optometry and in active practice the past five (5) years;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Information regarding any resolved, pending, or unresolved board action or malpractice suit in any state or territory;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A certified copy of college transcripts received directly from the registrar's office;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A certified copy of optometry school transcripts received directly from the registrar's office;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A certificate of good standing from the board where the applicant is currently licensed and from all state boards where the applicant has held a license in the past;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A copy of the credential that proves the applicant is therapeutically licensed;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Two (2) letters of recommendation, one (1) of which shall be from a licensed optometrist;</w:t>
      </w:r>
    </w:p>
    <w:p>
      <w:pPr>
        <w:pStyle w:val="kar_paragraph"/>
      </w:pPr>
      <w:r>
        <w:t xml:space="preserve">(i)</w:t>
      </w:r>
      <w:r>
        <w:t xml:space="preserve"> </w:t>
      </w:r>
      <w:r>
        <w:t xml:space="preserve">Proof of successful completion of Kentucky State Law Exam;</w:t>
      </w:r>
    </w:p>
    <w:p>
      <w:pPr>
        <w:pStyle w:val="kar_paragraph"/>
      </w:pPr>
      <w:r>
        <w:t xml:space="preserve">(j)</w:t>
      </w:r>
      <w:r>
        <w:t xml:space="preserve"> </w:t>
      </w:r>
      <w:r>
        <w:t xml:space="preserve">A </w:t>
      </w:r>
      <w:r>
        <w:t>[</w:t>
      </w:r>
      <w:r>
        <w:rPr>
          <w:strike w:val="true"/>
        </w:rPr>
        <w:t xml:space="preserve">passport-sized, </w:t>
      </w:r>
      <w:r>
        <w:t>]</w:t>
      </w:r>
      <w:r>
        <w:t xml:space="preserve">recent photograph of head and shoulders, front view;</w:t>
      </w:r>
    </w:p>
    <w:p>
      <w:pPr>
        <w:pStyle w:val="kar_paragraph"/>
      </w:pPr>
      <w:r>
        <w:t xml:space="preserve">(k)</w:t>
      </w:r>
      <w:r>
        <w:t xml:space="preserve"> </w:t>
      </w:r>
      <w:r>
        <w:rPr>
          <w:u w:val="single"/>
        </w:rPr>
        <w:t xml:space="preserve">Payment</w:t>
      </w:r>
      <w:r>
        <w:t>[</w:t>
      </w:r>
      <w:r>
        <w:rPr>
          <w:strike w:val="true"/>
        </w:rPr>
        <w:t xml:space="preserve">A certified check or money order made payable to the Kentucky State Treasurer</w:t>
      </w:r>
      <w:r>
        <w:t>]</w:t>
      </w:r>
      <w:r>
        <w:t xml:space="preserve"> in the amount of $700</w:t>
      </w:r>
      <w:r>
        <w:rPr>
          <w:u w:val="single"/>
        </w:rPr>
        <w:t xml:space="preserve"> representing the non-refundable application fee</w:t>
      </w:r>
      <w:r>
        <w:t xml:space="preserve">;</w:t>
      </w:r>
    </w:p>
    <w:p>
      <w:pPr>
        <w:pStyle w:val="kar_paragraph"/>
      </w:pPr>
      <w:r>
        <w:t xml:space="preserve">(l)</w:t>
      </w:r>
      <w:r>
        <w:t xml:space="preserve"> </w:t>
      </w:r>
      <w:r>
        <w:t xml:space="preserve">A notarized statement explaining why the applicant wishes to be admitted to practice in Kentucky; and</w:t>
      </w:r>
    </w:p>
    <w:p>
      <w:pPr>
        <w:pStyle w:val="kar_paragraph"/>
      </w:pPr>
      <w:r>
        <w:t xml:space="preserve">(m)</w:t>
      </w:r>
      <w:r>
        <w:t xml:space="preserve"> </w:t>
      </w:r>
      <w:r>
        <w:rPr>
          <w:u w:val="single"/>
        </w:rPr>
        <w:t xml:space="preserve">Payment</w:t>
      </w:r>
      <w:r>
        <w:t>[</w:t>
      </w:r>
      <w:r>
        <w:rPr>
          <w:strike w:val="true"/>
        </w:rPr>
        <w:t xml:space="preserve">A money order or cashier's check</w:t>
      </w:r>
      <w:r>
        <w:t>]</w:t>
      </w:r>
      <w:r>
        <w:t xml:space="preserve"> in the amount of twenty-five (25) dollars </w:t>
      </w:r>
      <w:r>
        <w:t>[</w:t>
      </w:r>
      <w:r>
        <w:rPr>
          <w:strike w:val="true"/>
        </w:rPr>
        <w:t xml:space="preserve">made payable to the Kentucky State Treasurer </w:t>
      </w:r>
      <w:r>
        <w:t>]</w:t>
      </w:r>
      <w:r>
        <w:t xml:space="preserve">for the purpose of submitting a query on the applicant to the National Practitioner Data Bank of the United States Department of Health and Human Services to retrieve any relevant data on the applicant.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Prior to approval for licensure, the board shall receive and consider: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A national and state, fingerprint-supported criminal record check conducted by the:</w:t>
      </w:r>
    </w:p>
    <w:p>
      <w:pPr>
        <w:pStyle w:val="kar_clause"/>
      </w:pPr>
      <w:r>
        <w:t xml:space="preserve">a.</w:t>
      </w:r>
      <w:r>
        <w:t xml:space="preserve"> </w:t>
      </w:r>
      <w:r>
        <w:t xml:space="preserve">Federal Bureau of Investigation; or</w:t>
      </w:r>
    </w:p>
    <w:p>
      <w:pPr>
        <w:pStyle w:val="kar_clause"/>
      </w:pPr>
      <w:r>
        <w:t xml:space="preserve">b.</w:t>
      </w:r>
      <w:r>
        <w:t xml:space="preserve"> </w:t>
      </w:r>
      <w:r>
        <w:t xml:space="preserve">Kentucky State Police;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 query for any relevant data from the National Practitioner Data Bank of the U.S. Department of Health and Human Services.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Both of the items required to be furnished by this subsection shall be less than sixty (60) days old when reviewed by the board.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person whose license has been revoked pursuant to KRS 320.280(3) may apply for reinstatement of his or her license.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Except as provided in subsection (3) of this section, a person applying for reinstatement shall submit to the board: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Evidence of completion of the continuing education requirements established in 201 KAR 5:030;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Payment of the </w:t>
      </w:r>
      <w:r>
        <w:rPr>
          <w:b/>
          <w:i/>
          <w:u w:val="single"/>
        </w:rPr>
        <w:t xml:space="preserve">reinstatement</w:t>
      </w:r>
      <w:r>
        <w:t>[</w:t>
      </w:r>
      <w:r>
        <w:rPr>
          <w:b/>
          <w:strike w:val="true"/>
        </w:rPr>
        <w:t xml:space="preserve">annual renewal</w:t>
      </w:r>
      <w:r>
        <w:t>]</w:t>
      </w:r>
      <w:r>
        <w:t xml:space="preserve"> fee established in 201 KAR </w:t>
      </w:r>
      <w:r>
        <w:rPr>
          <w:b/>
          <w:i/>
          <w:u w:val="single"/>
        </w:rPr>
        <w:t xml:space="preserve">5:005</w:t>
      </w:r>
      <w:r>
        <w:t>[</w:t>
      </w:r>
      <w:r>
        <w:rPr>
          <w:b/>
          <w:i/>
          <w:strike w:val="true"/>
        </w:rPr>
        <w:t xml:space="preserve">5:090</w:t>
      </w:r>
      <w:r>
        <w:t>]</w:t>
      </w:r>
      <w:r>
        <w:t xml:space="preserve">, Section </w:t>
      </w:r>
      <w:r>
        <w:rPr>
          <w:b/>
          <w:i/>
          <w:u w:val="single"/>
        </w:rPr>
        <w:t xml:space="preserve">7</w:t>
      </w:r>
      <w:r>
        <w:t>[</w:t>
      </w:r>
      <w:r>
        <w:rPr>
          <w:b/>
          <w:i/>
          <w:strike w:val="true"/>
        </w:rPr>
        <w:t xml:space="preserve">2</w:t>
      </w:r>
      <w:r>
        <w:t>]</w:t>
      </w:r>
      <w:r>
        <w:t xml:space="preserve">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To apply for reinstatement, an optometrist whose license has been revoked pursuant to KRS 320.280(3) shall submit to the board: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Evidence of completion of the annual continuing education requirement for each year, or any portion of a year, that the license was not renewed </w:t>
      </w:r>
      <w:r>
        <w:rPr>
          <w:b/>
          <w:i/>
          <w:u w:val="single"/>
        </w:rPr>
        <w:t xml:space="preserve">up </w:t>
      </w:r>
      <w:r>
        <w:t>[</w:t>
      </w:r>
      <w:r>
        <w:rPr>
          <w:strike w:val="true"/>
        </w:rPr>
        <w:t xml:space="preserve">up </w:t>
      </w:r>
      <w:r>
        <w:t>]</w:t>
      </w:r>
      <w:r>
        <w:t xml:space="preserve">to a maximum of sixty (60) hours;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Payment of the </w:t>
      </w:r>
      <w:r>
        <w:rPr>
          <w:b/>
          <w:i/>
          <w:u w:val="single"/>
        </w:rPr>
        <w:t xml:space="preserve">reinstatement</w:t>
      </w:r>
      <w:r>
        <w:t>[</w:t>
      </w:r>
      <w:r>
        <w:rPr>
          <w:b/>
          <w:i/>
          <w:strike w:val="true"/>
        </w:rPr>
        <w:t xml:space="preserve">renewal</w:t>
      </w:r>
      <w:r>
        <w:t>]</w:t>
      </w:r>
      <w:r>
        <w:t xml:space="preserve"> fee </w:t>
      </w:r>
      <w:r>
        <w:rPr>
          <w:u w:val="single"/>
        </w:rPr>
        <w:t xml:space="preserve">established in 201 KAR </w:t>
      </w:r>
      <w:r>
        <w:rPr>
          <w:b/>
          <w:i/>
          <w:u w:val="single"/>
        </w:rPr>
        <w:t xml:space="preserve">5:005</w:t>
      </w:r>
      <w:r>
        <w:t>[</w:t>
      </w:r>
      <w:r>
        <w:rPr>
          <w:b/>
          <w:i/>
          <w:strike w:val="true"/>
          <w:u w:val="single"/>
        </w:rPr>
        <w:t xml:space="preserve">5:090</w:t>
      </w:r>
      <w:r>
        <w:t>]</w:t>
      </w:r>
      <w:r>
        <w:rPr>
          <w:u w:val="single"/>
        </w:rPr>
        <w:t xml:space="preserve">, Section </w:t>
      </w:r>
      <w:r>
        <w:rPr>
          <w:b/>
          <w:i/>
          <w:u w:val="single"/>
        </w:rPr>
        <w:t xml:space="preserve">7</w:t>
      </w:r>
      <w:r>
        <w:t>[</w:t>
      </w:r>
      <w:r>
        <w:rPr>
          <w:b/>
          <w:i/>
          <w:strike w:val="true"/>
        </w:rPr>
        <w:t xml:space="preserve">2</w:t>
      </w:r>
      <w:r>
        <w:t>]</w:t>
      </w:r>
      <w:r>
        <w:t>[</w:t>
      </w:r>
      <w:r>
        <w:rPr>
          <w:strike w:val="true"/>
        </w:rPr>
        <w:t xml:space="preserve">of $200</w:t>
      </w:r>
      <w:r>
        <w:t>]</w:t>
      </w:r>
      <w:r>
        <w:t xml:space="preserve"> for each year, or any portion of a year, that the license was not renewed.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"Application for License to Practice Optometry", </w:t>
      </w:r>
      <w:r>
        <w:rPr>
          <w:u w:val="single"/>
        </w:rPr>
        <w:t xml:space="preserve">June 2024</w:t>
      </w:r>
      <w:r>
        <w:t>[</w:t>
      </w:r>
      <w:r>
        <w:rPr>
          <w:strike w:val="true"/>
        </w:rPr>
        <w:t xml:space="preserve">August 2012</w:t>
      </w:r>
      <w:r>
        <w:t>]</w:t>
      </w:r>
      <w:r>
        <w:t xml:space="preserve">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"Application for License by Endorsement to Practice Optometry", </w:t>
      </w:r>
      <w:r>
        <w:rPr>
          <w:u w:val="single"/>
        </w:rPr>
        <w:t xml:space="preserve">June 2024</w:t>
      </w:r>
      <w:r>
        <w:t>[</w:t>
      </w:r>
      <w:r>
        <w:rPr>
          <w:strike w:val="true"/>
        </w:rPr>
        <w:t xml:space="preserve">August 2012</w:t>
      </w:r>
      <w:r>
        <w:t>]</w:t>
      </w:r>
      <w:r>
        <w:t xml:space="preserve">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Board of Optometric Examiners, </w:t>
      </w:r>
      <w:r>
        <w:rPr>
          <w:b/>
          <w:i/>
          <w:u w:val="single"/>
        </w:rPr>
        <w:t xml:space="preserve">100 Consumer Lane, Frankfort, Kentucky 40601</w:t>
      </w:r>
      <w:r>
        <w:t>[</w:t>
      </w:r>
      <w:r>
        <w:rPr>
          <w:b/>
          <w:i/>
          <w:strike w:val="true"/>
          <w:u w:val="single"/>
        </w:rPr>
        <w:t xml:space="preserve">2365 Harrodsburg Road, Suite A240, Lexington, Kentucky 40504-3333</w:t>
      </w:r>
      <w:r>
        <w:t>]</w:t>
      </w:r>
      <w:r>
        <w:t>[</w:t>
      </w:r>
      <w:r>
        <w:rPr>
          <w:strike w:val="true"/>
        </w:rPr>
        <w:t xml:space="preserve">2624 Research Park Drive, Suite 305, Lexington, Kentucky 40511</w:t>
      </w:r>
      <w:r>
        <w:t>]</w:t>
      </w:r>
      <w:r>
        <w:t xml:space="preserve">, phone </w:t>
      </w:r>
      <w:r>
        <w:rPr>
          <w:b/>
          <w:i/>
          <w:u w:val="single"/>
        </w:rPr>
        <w:t xml:space="preserve">(502) 234-2114</w:t>
      </w:r>
      <w:r>
        <w:t>[</w:t>
      </w:r>
      <w:r>
        <w:rPr>
          <w:b/>
          <w:i/>
          <w:strike w:val="true"/>
        </w:rPr>
        <w:t xml:space="preserve">(859) 246-2744</w:t>
      </w:r>
      <w:r>
        <w:t>]</w:t>
      </w:r>
      <w:r>
        <w:t xml:space="preserve">, Monday through Friday, </w:t>
      </w:r>
      <w:r>
        <w:rPr>
          <w:u w:val="single"/>
        </w:rPr>
        <w:t xml:space="preserve">9:00 a.m. to 4:30 p.m.</w:t>
      </w:r>
      <w:r>
        <w:t>[</w:t>
      </w:r>
      <w:r>
        <w:rPr>
          <w:strike w:val="true"/>
        </w:rPr>
        <w:t xml:space="preserve">8:30 a.m. to 5 p.m.</w:t>
      </w:r>
      <w:r>
        <w:t>]</w:t>
      </w:r>
      <w:r>
        <w:t xml:space="preserve">.</w:t>
      </w:r>
      <w:r>
        <w:rPr>
          <w:b/>
          <w:i/>
          <w:u w:val="single"/>
        </w:rPr>
        <w:t xml:space="preserve">This material may also be viewed on the board's Web site at: https://optometry.ky.gov/applicants/Pages/default.aspx.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April 14, 2025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Christi LeMay, Executive Director, 2365 Harrodsburg Road, Lexington Kentucky 40504, (859) 246-2744, email christi.lemay@ky.gov.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d69d76eabe4825" /><Relationship Type="http://schemas.openxmlformats.org/officeDocument/2006/relationships/settings" Target="/word/settings.xml" Id="R4e6c3405c8d04b78" /></Relationships>
</file>