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ee8ef798b74448" /></Relationships>
</file>

<file path=word/document.xml><?xml version="1.0" encoding="utf-8"?>
<w:document xmlns:w="http://schemas.openxmlformats.org/wordprocessingml/2006/main">
  <w:body>
    <w:p>
      <w:pPr>
        <w:pStyle w:val="kar_citation"/>
      </w:pPr>
      <w:r>
        <w:t>301 KAR 2:031.</w:t>
      </w:r>
      <w:r>
        <w:t xml:space="preserve"> </w:t>
      </w:r>
      <w:r>
        <w:t xml:space="preserve">Repeal of 301 KAR 2:030</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150.175(11), 150.190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150.175(11) authorizes the department to issue a commercial guide license, which authorizes the holder to guide hunting and fishing parties. KRS 150.190 authorizes the department to ensure that an applicant for a commercial guide license is qualified to act as a commercial guide. This administrative regulation establishes the requirements for a commercial guide license.</w:t>
      </w:r>
    </w:p>
    <w:p>
      <w:pPr>
        <w:pStyle w:val="kar_section"/>
      </w:pPr>
      <w:r>
        <w:t xml:space="preserve">Section 1.</w:t>
      </w:r>
      <w:r>
        <w:t xml:space="preserve"> </w:t>
      </w:r>
      <w:r>
        <w:t xml:space="preserve">301 KAR 2:030, Commercial Guide License,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002:031. 51 Ky.R. 1969;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31e91115f4655" /><Relationship Type="http://schemas.openxmlformats.org/officeDocument/2006/relationships/settings" Target="/word/settings.xml" Id="Rc7bb92e180ec42bb" /></Relationships>
</file>