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a611f6b431433b" /></Relationships>
</file>

<file path=word/document.xml><?xml version="1.0" encoding="utf-8"?>
<w:document xmlns:w="http://schemas.openxmlformats.org/wordprocessingml/2006/main">
  <w:body>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of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Three (3) pintails ;</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season for waterfowl shall be from Thanksgiving Day through the last Sunday in February.</w:t>
      </w:r>
    </w:p>
    <w:p>
      <w:pPr>
        <w:pStyle w:val="kar_subsection"/>
      </w:pPr>
      <w:r>
        <w:t xml:space="preserve">(2)</w:t>
      </w:r>
      <w:r>
        <w:t xml:space="preserve"> </w:t>
      </w:r>
      <w:r>
        <w:t xml:space="preserve">The daily limit shall be three (3) waterfowl.</w:t>
      </w:r>
    </w:p>
    <w:p>
      <w:pPr>
        <w:pStyle w:val="kar_subsection"/>
      </w:pPr>
      <w:r>
        <w:t xml:space="preserve">(3)</w:t>
      </w:r>
      <w:r>
        <w:t xml:space="preserve"> </w:t>
      </w:r>
      <w:r>
        <w:t xml:space="preserve">The possession limit shall be nine (9) waterfowl.</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t xml:space="preserve">For the waterfowl season, the Saturday before Thanksgiving and the second Saturday in February shall be exclusive to youth hunters.</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t xml:space="preserve">If hunting, youth hunters shall comply with the provisions of 301 KAR 2:221 and 301 KAR 2:222 and also hunt on the applicable additional 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or</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t xml:space="preserve">For the waterfowl season, the Sunday before Thanksgiving and the second Sunday in February shall be exclusive to veterans or active military personnel hunters.</w:t>
      </w:r>
    </w:p>
    <w:p>
      <w:pPr>
        <w:pStyle w:val="kar_subsection"/>
      </w:pPr>
      <w:r>
        <w:t xml:space="preserve">(2)</w:t>
      </w:r>
      <w:r>
        <w:t xml:space="preserve"> </w:t>
      </w:r>
      <w:r>
        <w:t xml:space="preserve">If hunting, veteran or active-duty military hunters shall comply with the provisions of 301 KAR 2:221 and 301 KAR 2:222 and also hunt on the applicable additional 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002:221. 21 Ky.R. 1797; eff. 2-22-1995; Am. 22 Ky.R. 1673; eff. 5-16-1996; 23 Ky.R. 2842; eff. 3-12-1997; 24 Ky.R. 1914; 2358; eff. 5-13-1998; 25 Ky.R. 1695; 2137; eff. 3-10-1999; 27 Ky.R. 212; 753; eff. 8-4-2000; 3147; eff. 7-16-2001; 28 Ky.R. 1907; eff. 4-15-2002; 29 Ky.R. 2134; 2453; eff. 4-11-2003; 30 Ky.R. 989; eff. 1-5-2004; 31 Ky.R. 1346; 3-11-2005; 1147; eff. 3-3-2006; 33 Ky.R. 1625; eff. 3-9-2007; 34 Ky.R. 1535; eff. 3-7-2008; 35 Ky.R. 1876; eff. 4-3-2009; 36 Ky.R. 1316; 1911; eff. 3-5-2010; 37 Ky.R. 1338; eff. 2-4-2011; 38 Ky.R. 1044; eff. 2-3-12; 39 Ky.R. 1302; eff. 3-8-2013; 40 Ky.R. 1354; 1725; eff. 3-7-2014; 41 Ky.R. 1444; eff. 3-6-2015; 42 Ky.R. 1921; eff. 3-4-2016; 42 Ky.R. 2937; 43 Ky.R. 202; eff. 8-4-2016; 43 Ky.R. 2032; eff. 7-6-2017; 44 Ky.R. 2374, 45 Ky.R. 21; eff. 7-5-2018; 45 Ky.R. 3491; eff. 8-20-2019; 47 Ky.R. 1253, 1937; eff. 6-3-2021; 48 Ky.R. 2869; 49 Ky.R. 333; eff. 8-18-2022; 49 Ky.R. 333, 1348, 1763; eff. 5-30-2023; 51 Ky.R. 1955; eff. 9-18-2025.)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0a28edc51048ee" /><Relationship Type="http://schemas.openxmlformats.org/officeDocument/2006/relationships/settings" Target="/word/settings.xml" Id="R27acee45abf74b4d" /></Relationships>
</file>