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c5f58fda1674d83" /></Relationships>
</file>

<file path=word/document.xml><?xml version="1.0" encoding="utf-8"?>
<w:document xmlns:w="http://schemas.openxmlformats.org/wordprocessingml/2006/main">
  <w:body>
    <w:p>
      <w:pPr>
        <w:pStyle w:val="kar_citation"/>
      </w:pPr>
      <w:r>
        <w:t>802 KAR 3:040.</w:t>
      </w:r>
      <w:r>
        <w:t xml:space="preserve"> </w:t>
      </w:r>
      <w:r>
        <w:t xml:space="preserve">Additional award requests.</w:t>
      </w:r>
    </w:p>
    <w:p>
      <w:pPr>
        <w:pStyle w:val="kar_markup_metadata"/>
      </w:pPr>
      <w:r>
        <w:t xml:space="preserve">RELATES TO: </w:t>
      </w:r>
      <w:r>
        <w:t xml:space="preserve">KRS 49.260 - 49.490, 216B.015, 216B.400</w:t>
      </w:r>
    </w:p>
    <w:p>
      <w:pPr>
        <w:pStyle w:val="kar_markup_metadata"/>
      </w:pPr>
      <w:r>
        <w:t xml:space="preserve">STATUTORY AUTHORITY: </w:t>
      </w:r>
      <w:r>
        <w:t xml:space="preserve">KRS 49.010(4)(b), 49.020(7)(a), 49.300(1), (2), 49.370(2)(b)</w:t>
      </w:r>
    </w:p>
    <w:p>
      <w:pPr>
        <w:pStyle w:val="kar_markup_metadata"/>
      </w:pPr>
      <w:r>
        <w:t xml:space="preserve">NECESSITY, FUNCTION, AND CONFORMITY: </w:t>
      </w:r>
      <w:r>
        <w:t xml:space="preserve">KRS 49.020(7)(a) and 49.300(1) authorize the Crime Victims Compensation Board to promulgate administrative regulations that are necessary to carry out the provisions of KRS 49.270 through 49.490. KRS 49.370 authorizes the Crime Victims Compensation Board to award additional awards to claimants or victims, or on their behalf, if the claimant or victim has additional eligible crime-related out-of-pocket expenses that arise after the board grants an initial award. This administrative regulation establishes procedures for crime victims to file additional award requests when new compensable expenses arise after the board awarded the victim's initial claim.</w:t>
      </w:r>
    </w:p>
    <w:p>
      <w:pPr>
        <w:pStyle w:val="kar_section"/>
      </w:pPr>
      <w:r>
        <w:t xml:space="preserve">Section 1.</w:t>
      </w:r>
      <w:r>
        <w:t xml:space="preserve"> </w:t>
      </w:r>
      <w:r>
        <w:t xml:space="preserve">Additional Award Requests. Pursuant to KRS 49.370, the board may grant additional awards to or on behalf of claimants or victims after the board has granted an initial award if the claimant or victim incurs, or obtains proof of, additional eligible expenses after the grant of the initial award.</w:t>
      </w:r>
    </w:p>
    <w:p>
      <w:pPr>
        <w:pStyle w:val="kar_section"/>
      </w:pPr>
      <w:r>
        <w:t xml:space="preserve">Section 2.</w:t>
      </w:r>
      <w:r>
        <w:t xml:space="preserve"> </w:t>
      </w:r>
      <w:r>
        <w:t xml:space="preserve">Process for Additional Awards.</w:t>
      </w:r>
    </w:p>
    <w:p>
      <w:pPr>
        <w:pStyle w:val="kar_subsection"/>
      </w:pPr>
      <w:r>
        <w:t xml:space="preserve">(1)</w:t>
      </w:r>
      <w:r>
        <w:t xml:space="preserve"> </w:t>
      </w:r>
      <w:r>
        <w:t xml:space="preserve">Claimants and victims may file additional award requests by mail, email, fax, or through the online claim filing portal.</w:t>
      </w:r>
    </w:p>
    <w:p>
      <w:pPr>
        <w:pStyle w:val="kar_subsection"/>
      </w:pPr>
      <w:r>
        <w:t xml:space="preserve">(2)</w:t>
      </w:r>
      <w:r>
        <w:t xml:space="preserve"> </w:t>
      </w:r>
      <w:r>
        <w:t xml:space="preserve">As part of an additional award request, the claimant or victim shall submit:</w:t>
      </w:r>
    </w:p>
    <w:p>
      <w:pPr>
        <w:pStyle w:val="kar_paragraph"/>
      </w:pPr>
      <w:r>
        <w:t xml:space="preserve">(a)</w:t>
      </w:r>
      <w:r>
        <w:t xml:space="preserve"> </w:t>
      </w:r>
      <w:r>
        <w:t xml:space="preserve">A written request for an additional award; and</w:t>
      </w:r>
    </w:p>
    <w:p>
      <w:pPr>
        <w:pStyle w:val="kar_paragraph"/>
      </w:pPr>
      <w:r>
        <w:t xml:space="preserve">(b)</w:t>
      </w:r>
      <w:r>
        <w:t xml:space="preserve"> </w:t>
      </w:r>
      <w:r>
        <w:t xml:space="preserve">Copies of the expenses that constitute the additional award request, along with supporting documentation.</w:t>
      </w:r>
    </w:p>
    <w:p>
      <w:pPr>
        <w:pStyle w:val="kar_subsection"/>
      </w:pPr>
      <w:r>
        <w:t xml:space="preserve">(3)</w:t>
      </w:r>
      <w:r>
        <w:t xml:space="preserve"> </w:t>
      </w:r>
      <w:r>
        <w:t xml:space="preserve">A new claim form shall not be required for an additional award request.</w:t>
      </w:r>
    </w:p>
    <w:p>
      <w:pPr>
        <w:pStyle w:val="kar_subsection"/>
      </w:pPr>
      <w:r>
        <w:t xml:space="preserve">(4)</w:t>
      </w:r>
      <w:r>
        <w:t xml:space="preserve"> </w:t>
      </w:r>
      <w:r>
        <w:t xml:space="preserve">To the extent practicable, any ancillary documentation required to substantiate the additional award request, which was submitted in the originating claim, shall be taken from the originating claim. The claimant or victim shall be notified by board staff if any additional ancillary documentation is required to substantiate the request.</w:t>
      </w:r>
    </w:p>
    <w:p>
      <w:pPr>
        <w:pStyle w:val="kar_subsection"/>
      </w:pPr>
      <w:r>
        <w:t xml:space="preserve">(5)</w:t>
      </w:r>
      <w:r>
        <w:t xml:space="preserve"> </w:t>
      </w:r>
      <w:r>
        <w:t xml:space="preserve">All additional award requests shall be assigned a new claim number in the board's claim processing system.</w:t>
      </w:r>
    </w:p>
    <w:p>
      <w:pPr>
        <w:pStyle w:val="kar_subsection"/>
      </w:pPr>
      <w:r>
        <w:t xml:space="preserve">(6)</w:t>
      </w:r>
      <w:r>
        <w:t xml:space="preserve"> </w:t>
      </w:r>
      <w:r>
        <w:t xml:space="preserve">The aggregate award totals from the originating claim and any additional awards shall not exceed the monetary award maximums established in KRS 49.370(5).</w:t>
      </w:r>
    </w:p>
    <w:p>
      <w:pPr>
        <w:pStyle w:val="kar_history"/>
        <w:sectPr>
          <w:pgSz w:w="12240" w:h="15840" w:orient="portrait" w:code="1"/>
          <w:pgMar w:top="1080" w:right="1080" w:bottom="1080" w:left="1080" w:header="720" w:footer="720" w:gutter="0"/>
          <w:paperSrc w:first="263" w:other="263"/>
          <w:noEndnote/>
          <w:docGrid w:linePitch="218"/>
        </w:sectPr>
      </w:pPr>
      <w:r>
        <w:t xml:space="preserve">(802 KAR 003:040. 51 Ky.R. 1616, 1944; eff. 9-2-2025.)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1fbb06864d4daf" /><Relationship Type="http://schemas.openxmlformats.org/officeDocument/2006/relationships/settings" Target="/word/settings.xml" Id="R52c5d9890788476e" /></Relationships>
</file>