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a91186d8dd4989" /></Relationships>
</file>

<file path=word/document.xml><?xml version="1.0" encoding="utf-8"?>
<w:document xmlns:w="http://schemas.openxmlformats.org/wordprocessingml/2006/main">
  <w:body>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18A.020(2)(a), 18A.030(2), 18A.110, 18A.165, 29 U.S.C. sec. 201, et seq.</w:t>
      </w:r>
    </w:p>
    <w:p>
      <w:pPr>
        <w:pStyle w:val="kar_markup_metadata"/>
      </w:pPr>
      <w:r>
        <w:t xml:space="preserve">STATUTORY AUTHORITY: </w:t>
      </w:r>
      <w:r>
        <w:t xml:space="preserve">KRS 18A.030(2), 18A.110(1)(c), (d), (g), (7)</w:t>
      </w:r>
    </w:p>
    <w:p>
      <w:pPr>
        <w:pStyle w:val="kar_markup_metadata"/>
      </w:pPr>
      <w:r>
        <w:t xml:space="preserve">NECESSITY, FUNCTION, AND CONFORMITY: </w:t>
      </w:r>
      <w:r>
        <w:t xml:space="preserve">KRS 18A.110(1)(c) requires the Secretary of the Personnel Cabinet to promulgate administrative regulations to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is not on initial or promotional probation and 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ubsection"/>
      </w:pPr>
      <w:r>
        <w:t xml:space="preserve">(3)</w:t>
      </w:r>
      <w:r>
        <w:t xml:space="preserve"> </w:t>
      </w:r>
      <w:r>
        <w:t xml:space="preserve">The appointing authority shall adjust to five (5) percent above that salary, an employee who is not on initial or promotional probation and whose salary is the same or less than five (5) percent above the appointment salary assigned to the new employee,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as established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 after a break in continuous employment in the classified service, or probationarily appointed:</w:t>
      </w:r>
    </w:p>
    <w:p>
      <w:pPr>
        <w:pStyle w:val="kar_subparagraph"/>
      </w:pPr>
      <w:r>
        <w:t xml:space="preserve">1.</w:t>
      </w:r>
      <w:r>
        <w:t xml:space="preserve"> </w:t>
      </w:r>
      <w:r>
        <w:t xml:space="preserve"> In accordance with the standards used for making new appointments in this administrative regulation;</w:t>
      </w:r>
    </w:p>
    <w:p>
      <w:pPr>
        <w:pStyle w:val="kar_subparagraph"/>
      </w:pPr>
      <w:r>
        <w:t xml:space="preserve">2.</w:t>
      </w:r>
      <w:r>
        <w:t xml:space="preserve"> </w:t>
      </w:r>
      <w:r>
        <w:t xml:space="preserve">Up to the same hourly rate as that paid at the time of separation from the classified service, if that hourly rate does not exceed the midpoint hourly rate plus the difference, in dollars, between the job class entry level hourly rate and the pay grade midpoint hourly rate; or</w:t>
      </w:r>
    </w:p>
    <w:p>
      <w:pPr>
        <w:pStyle w:val="kar_subparagraph"/>
      </w:pPr>
      <w:r>
        <w:t xml:space="preserve">3.</w:t>
      </w:r>
      <w:r>
        <w:t xml:space="preserve"> </w:t>
      </w:r>
      <w:r>
        <w:t xml:space="preserve">At the same hourly rate as that paid at the time of separation from the classified service if the employee is returning to the same pay grade or same job classification held at the time of separation from the classified service.</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w:t>
      </w:r>
    </w:p>
    <w:p>
      <w:pPr>
        <w:pStyle w:val="kar_subparagraph"/>
      </w:pPr>
      <w:r>
        <w:t xml:space="preserve">1.</w:t>
      </w:r>
      <w:r>
        <w:t xml:space="preserve"> </w:t>
      </w:r>
      <w:r>
        <w:t xml:space="preserve"> In accordance with the standards for making new appointments as established in this administrative regulation;</w:t>
      </w:r>
    </w:p>
    <w:p>
      <w:pPr>
        <w:pStyle w:val="kar_subparagraph"/>
      </w:pPr>
      <w:r>
        <w:t xml:space="preserve">2.</w:t>
      </w:r>
      <w:r>
        <w:t xml:space="preserve"> </w:t>
      </w:r>
      <w:r>
        <w:t xml:space="preserve">Up to the same hourly rate as that paid at the time of separation from the classified service, if that hourly rate does not exceed the pay grade midpoint hourly rate plus the difference, in dollars, between the job class entry level hourly rate and the pay grade midpoint hourly rate;</w:t>
      </w:r>
    </w:p>
    <w:p>
      <w:pPr>
        <w:pStyle w:val="kar_subparagraph"/>
      </w:pPr>
      <w:r>
        <w:t xml:space="preserve">3.</w:t>
      </w:r>
      <w:r>
        <w:t xml:space="preserve"> </w:t>
      </w:r>
      <w:r>
        <w:t xml:space="preserve">At an hourly rate that is the same as the hourly rate the employee last received in the classified service with adjustments for increases that would have been received if the employee had remained in the classified service prior to resignation if the hourly rate does not exceed the pay grade midpoint hourly rate plus the difference, in dollars, between the job class entry level hourly rate and the pay grade midpoint hourly rate; or</w:t>
      </w:r>
    </w:p>
    <w:p>
      <w:pPr>
        <w:pStyle w:val="kar_subparagraph"/>
      </w:pPr>
      <w:r>
        <w:t xml:space="preserve">4.</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w:t>
      </w:r>
    </w:p>
    <w:p>
      <w:pPr>
        <w:pStyle w:val="kar_subparagraph"/>
      </w:pPr>
      <w:r>
        <w:t xml:space="preserve">1.</w:t>
      </w:r>
      <w:r>
        <w:t xml:space="preserve"> </w:t>
      </w:r>
      <w:r>
        <w:t xml:space="preserve"> In accordance with the standards for making new appointments as established in this administrative regulation; or</w:t>
      </w:r>
    </w:p>
    <w:p>
      <w:pPr>
        <w:pStyle w:val="kar_subparagraph"/>
      </w:pPr>
      <w:r>
        <w:t xml:space="preserve">2.</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(d)</w:t>
      </w:r>
      <w:r>
        <w:t xml:space="preserve"> </w:t>
      </w:r>
      <w:r>
        <w:t xml:space="preserve">Laid off employees. A former employee, separated from the classified service by layoff and reinstated or reemployed in the same job classification within two (2)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established under subsection (2)(b), (3)(b), or (4)(b) of this section; or</w:t>
      </w:r>
    </w:p>
    <w:p>
      <w:pPr>
        <w:pStyle w:val="kar_paragraph"/>
      </w:pPr>
      <w:r>
        <w:t xml:space="preserve">(b)</w:t>
      </w:r>
      <w:r>
        <w:t xml:space="preserve"> </w:t>
      </w:r>
      <w:r>
        <w:t xml:space="preserve">If sufficient funds are available, an appointing authority may adjust the employee's salary up to the midpoint of the pay grade if the increase is greater than the increase established in paragraph (a) of this subsection.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salary shall be determined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If requested in writing by the appointing authority and approved by the secretary, the employee shall retain the salary received prior to demotion. If approved by the secretary, the written request and notice of approval shall be placed in the employee's agency and Personnel Cabinet files maintained in accordance with KRS 18A.020(2)(a) .</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Upon the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established under subsection (2)(b) or (4)(b) of this section or paragraph (b) of this subsection; or</w:t>
      </w:r>
    </w:p>
    <w:p>
      <w:pPr>
        <w:pStyle w:val="kar_subparagraph"/>
      </w:pPr>
      <w:r>
        <w:t xml:space="preserve">2.</w:t>
      </w:r>
      <w:r>
        <w:t xml:space="preserve"> </w:t>
      </w:r>
      <w:r>
        <w:t xml:space="preserve">If sufficient funds are available, up to the midpoint of the pay grade if the increase is greater than the increase established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established under subsection (2)(b) or (3)(b) of this section or paragraph (b) of this subsection.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or she is moved to a job classification with a higher pay grade than that from which he or she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established under subsection (2)(b), (3)(b), or (4)(b) of this section.</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if the increase is greater than the increase established in paragraph (a) of this subsection.</w:t>
      </w:r>
    </w:p>
    <w:p>
      <w:pPr>
        <w:pStyle w:val="kar_paragraph"/>
      </w:pPr>
      <w:r>
        <w:t xml:space="preserve">(c)</w:t>
      </w:r>
      <w:r>
        <w:t xml:space="preserve"> </w:t>
      </w:r>
      <w:r>
        <w:t xml:space="preserve">An employee who is approved for detail to the same or lower pay grade shall receive the same salary received prior to detail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that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except as established under subsection (2)(b), (3)(b), or (4)(b) of this section,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or her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if the employee's compensation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salary adjustment to all employees in a job classification within an agency who were eligible for, but did not receive, a five (5) percent per pay grade increase or ten (10) percent per pay grade increase as a result of a grade change applicable to the job classification, on or after January 1, 1999. The total adjustment granted at the time of the grade change and under this paragraph shall equal a five (5) percent per pay grade increase or ten (10) percent per pay grade increase to the employee's salary immediately prior to the grade change. The adjustment shall not be retroactive.</w:t>
      </w:r>
    </w:p>
    <w:p>
      <w:pPr>
        <w:pStyle w:val="kar_paragraph"/>
      </w:pPr>
      <w:r>
        <w:t xml:space="preserve">(b)</w:t>
      </w:r>
      <w:r>
        <w:t xml:space="preserve"> </w:t>
      </w:r>
      <w:r>
        <w:t xml:space="preserve">If sufficient funds are available, an appointing authority may adjust the salary of one (1) or more employees with status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that does not cause an employee's hourly rate to exceed the midpoint of the pay grade may be any amount;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established under Section 3(2)(b), 3(3)(b), or 3(4)(b) of this administrative regulation.</w:t>
      </w:r>
    </w:p>
    <w:p>
      <w:pPr>
        <w:pStyle w:val="kar_subsection"/>
      </w:pPr>
      <w:r>
        <w:t xml:space="preserve">(3)</w:t>
      </w:r>
      <w:r>
        <w:t xml:space="preserve"> </w:t>
      </w:r>
      <w:r>
        <w:t xml:space="preserve">An employee who separates prior to the first of the month following completion of a probationary period shall forfeit the five (5) percent salary advancement.</w:t>
      </w:r>
    </w:p>
    <w:p>
      <w:pPr>
        <w:pStyle w:val="kar_subsection"/>
      </w:pPr>
      <w:r>
        <w:t xml:space="preserve">(4)</w:t>
      </w:r>
      <w:r>
        <w:t xml:space="preserve"> </w:t>
      </w:r>
      <w:r>
        <w:t xml:space="preserve">Annual increment dates shall be established:</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(6) of this section.</w:t>
      </w:r>
    </w:p>
    <w:p>
      <w:pPr>
        <w:pStyle w:val="kar_subsection"/>
      </w:pPr>
      <w:r>
        <w:t xml:space="preserve">(5)</w:t>
      </w:r>
      <w:r>
        <w:t xml:space="preserve"> </w:t>
      </w:r>
      <w:r>
        <w:t xml:space="preserve">Annual increment dates shall not change if an employee:</w:t>
      </w:r>
    </w:p>
    <w:p>
      <w:pPr>
        <w:pStyle w:val="kar_paragraph"/>
      </w:pPr>
      <w:r>
        <w:t xml:space="preserve">(a)</w:t>
      </w:r>
      <w:r>
        <w:t xml:space="preserve"> </w:t>
      </w:r>
      <w:r>
        <w:t xml:space="preserve">Is in a position that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t xml:space="preserve">(6)</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t xml:space="preserve">(7)</w:t>
      </w:r>
      <w:r>
        <w:t xml:space="preserve"> </w:t>
      </w:r>
      <w:r>
        <w:t xml:space="preserve">Service computation. Full-time and part-time service shall be counted in computing service for the purpose of determining increment eligibility.</w:t>
      </w:r>
    </w:p>
    <w:p>
      <w:pPr>
        <w:pStyle w:val="kar_subsection"/>
      </w:pPr>
      <w:r>
        <w:t xml:space="preserve">(8)</w:t>
      </w:r>
      <w:r>
        <w:t xml:space="preserve"> </w:t>
      </w:r>
      <w:r>
        <w:t xml:space="preserve">Order of calculating increments and other salary increases that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established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the course work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the course work,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 or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6, and the Fair Labor Standards Act, 29 U.S.C. Section 201, et seq., as amended.</w:t>
      </w:r>
    </w:p>
    <w:p>
      <w:pPr>
        <w:pStyle w:val="kar_subsection"/>
      </w:pPr>
      <w:r>
        <w:t xml:space="preserve">(2)</w:t>
      </w:r>
      <w:r>
        <w:t xml:space="preserve"> </w:t>
      </w:r>
      <w:r>
        <w:t xml:space="preserve">Eligibility for overtime pay shall be approved by the appointing authority, and may be reviewed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if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if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may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those employees'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and once the employees are individually approved in accordance with this subsection, the multilingual hourly premium shall apply to all employees in that agency who are regularly assigned to complete work in a specified foreign language.</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three (3) full-time filled positions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if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classified positions if:</w:t>
      </w:r>
    </w:p>
    <w:p>
      <w:pPr>
        <w:pStyle w:val="kar_subparagraph"/>
      </w:pPr>
      <w:r>
        <w:t xml:space="preserve">1.</w:t>
      </w:r>
      <w:r>
        <w:t xml:space="preserve"> </w:t>
      </w:r>
      <w:r>
        <w:t xml:space="preserve">The positions are in the same job classification, work county, and department or office if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probationarily appointed, rehired, or reinstated employee who:</w:t>
      </w:r>
    </w:p>
    <w:p>
      <w:pPr>
        <w:pStyle w:val="kar_clause"/>
      </w:pPr>
      <w:r>
        <w:t xml:space="preserve">a.</w:t>
      </w:r>
      <w:r>
        <w:t xml:space="preserve"> </w:t>
      </w:r>
      <w:r>
        <w:t xml:space="preserve">Has not been employed in a KRS Chapter 18A classified position within ninety (90) calendar days preceding the effective date of appointment, rehire, or reinstatement;</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rehire, or reinstatement;</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rehired, or reinstated;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rehired, or reinstated.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rehired, or reinstated.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rehire, or reinstatement.</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if:</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the Commonwealth's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if the employee has:</w:t>
      </w:r>
    </w:p>
    <w:p>
      <w:pPr>
        <w:pStyle w:val="kar_paragraph"/>
      </w:pPr>
      <w:r>
        <w:t xml:space="preserve">(a)</w:t>
      </w:r>
      <w:r>
        <w:t xml:space="preserve"> </w:t>
      </w:r>
      <w:r>
        <w:t xml:space="preserve">An established annual increment date;</w:t>
      </w:r>
    </w:p>
    <w:p>
      <w:pPr>
        <w:pStyle w:val="kar_paragraph"/>
      </w:pPr>
      <w:r>
        <w:t xml:space="preserve">(b)</w:t>
      </w:r>
      <w:r>
        <w:t xml:space="preserve"> </w:t>
      </w:r>
      <w:r>
        <w:t xml:space="preserve">Worked at least the immediately preceding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Demonstrated a sustained level of exceptional job performance;</w:t>
      </w:r>
    </w:p>
    <w:p>
      <w:pPr>
        <w:pStyle w:val="kar_subparagraph"/>
      </w:pPr>
      <w:r>
        <w:t xml:space="preserve">2.</w:t>
      </w:r>
      <w:r>
        <w:t xml:space="preserve"> </w:t>
      </w:r>
      <w:r>
        <w:t xml:space="preserve">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w:t>
      </w:r>
    </w:p>
    <w:p>
      <w:pPr>
        <w:pStyle w:val="kar_paragraph"/>
      </w:pPr>
      <w:r>
        <w:t xml:space="preserve">(a)</w:t>
      </w:r>
      <w:r>
        <w:t xml:space="preserve"> </w:t>
      </w:r>
      <w:r>
        <w:t xml:space="preserve">An educational achievement award has been granted for the same training; or</w:t>
      </w:r>
    </w:p>
    <w:p>
      <w:pPr>
        <w:pStyle w:val="kar_paragraph"/>
      </w:pPr>
      <w:r>
        <w:t xml:space="preserve">(b)</w:t>
      </w:r>
      <w:r>
        <w:t xml:space="preserve"> </w:t>
      </w:r>
      <w:r>
        <w:t xml:space="preserve">The employee received either of the two (2) lowest possible evaluation ratings on the most recent performance evaluation.</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November 2024,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at: https://personnel.ky.gov/Pages/mir.aspx.</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002:034. 26 Ky.R. 257; 559; eff. 8-25-1999; 28 Ky.R. 1169; 1600; eff. 1-14-2002; 34 Ky.R. 1519; 2085; eff. 4-4-2008; 42 Ky.R. 78; 1126; eff. 11-6-2015; 43 Ky.R. 1004; 3-3-2017; 45 Ky.R. 139, 639; eff. 10-5-2018; 45 Ky.R. 2955, 3390; eff. 7-5-2019; TAm eff. 4-16-2021; 49 Ky.R. 1960, 50 Ky.R. 622; eff. 12-5-2023; 51 Ky.R. 149252 Ky.R. 17; eff. 9-30-2025.)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8dd30f86846c2" /><Relationship Type="http://schemas.openxmlformats.org/officeDocument/2006/relationships/settings" Target="/word/settings.xml" Id="Rcdec924ed6fa418c" /></Relationships>
</file>