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6beded04e64d25" /></Relationships>
</file>

<file path=word/document.xml><?xml version="1.0" encoding="utf-8"?>
<w:document xmlns:w="http://schemas.openxmlformats.org/wordprocessingml/2006/main">
  <w:body>
    <w:p>
      <w:pPr>
        <w:pStyle w:val="kar_citation"/>
      </w:pPr>
      <w:r>
        <w:t>101 KAR 3:015.</w:t>
      </w:r>
      <w:r>
        <w:t xml:space="preserve"> </w:t>
      </w:r>
      <w:r>
        <w:t xml:space="preserve">Leave requirements for unclassified service.</w:t>
      </w:r>
    </w:p>
    <w:p>
      <w:pPr>
        <w:pStyle w:val="kar_markup_metadata"/>
      </w:pPr>
      <w:r>
        <w:t xml:space="preserve">RELATES TO: </w:t>
      </w:r>
      <w:r>
        <w:t xml:space="preserve">KRS 18A.020, 18A.030, 18A.110, 18A.140, 18A.145, 18A.195, 18A.990, 61.373, 61.394, 118.035, Chapter 337, 344.030, 29 C.F.R. 825, 29 U.S.C. 201 – 219, 2601 – 2654</w:t>
      </w:r>
    </w:p>
    <w:p>
      <w:pPr>
        <w:pStyle w:val="kar_markup_metadata"/>
      </w:pPr>
      <w:r>
        <w:t xml:space="preserve">STATUTORY AUTHORITY: </w:t>
      </w:r>
      <w:r>
        <w:t xml:space="preserve">KRS 18A.030(2)(b), 18A.110(2), (7)(f), 18A.155</w:t>
      </w:r>
    </w:p>
    <w:p>
      <w:pPr>
        <w:pStyle w:val="kar_markup_metadata"/>
      </w:pPr>
      <w:r>
        <w:t xml:space="preserve">NECESSITY, FUNCTION, AND CONFORMITY: </w:t>
      </w:r>
      <w:r>
        <w:t xml:space="preserve">KRS 18A.030(2)(b) requires the Secretary of the Personnel Cabinet to promulgate administrative regulations, consistent with KRS Chapter 18A and federal standards, for the administration of a personnel system. KRS 18A.110(2) and 18A.155 require the secretary to promulgate administrative regulations for the unclassified service. KRS 18A.110(7)(f) requires the secretary, with the approval of the Governor, to promulgate administrative regulations to govern annual leave, sick leave, special leaves of absence, and other conditions of leave. This administrative regulation establishes the leave requirements for unclassified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11/4 leave days per month; 15 per year</w:t>
            </w:r>
          </w:p>
        </w:tc>
      </w:tr>
      <w:tr>
        <w:tc>
          <w:tcPr/>
          <w:p>
            <w:pPr>
              <w:pStyle w:val="kar_table_cell"/>
            </w:pPr>
            <w:r>
              <w:t xml:space="preserve">120-179 months</w:t>
            </w:r>
          </w:p>
        </w:tc>
        <w:tc>
          <w:tcPr/>
          <w:p>
            <w:pPr>
              <w:pStyle w:val="kar_table_cell"/>
            </w:pPr>
            <w:r>
              <w:t xml:space="preserve">11/2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shall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established in paragraph (c) of this subsection, an employee who makes a timely request for annual leave shall be granted annual leave by the appointing authority, during the calendar year, up to at least the amount of time earned that year, if the operating requirements of the agency allow.</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 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120-179 months</w:t>
            </w:r>
          </w:p>
        </w:tc>
        <w:tc>
          <w:tcPr/>
          <w:p>
            <w:pPr>
              <w:pStyle w:val="kar_table_cell"/>
            </w:pPr>
            <w:r>
              <w:t xml:space="preserve">45 work- 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180-239 months</w:t>
            </w:r>
          </w:p>
        </w:tc>
        <w:tc>
          <w:tcPr/>
          <w:p>
            <w:pPr>
              <w:pStyle w:val="kar_table_cell"/>
            </w:pPr>
            <w:r>
              <w:t xml:space="preserve">52 work- 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 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established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or terminated other than for cause,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established in 101 KAR 3:050, Section 8,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shall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may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may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may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paragraph"/>
      </w:pPr>
      <w:r>
        <w:t xml:space="preserve">(h)</w:t>
      </w:r>
      <w:r>
        <w:t xml:space="preserve"> </w:t>
      </w:r>
      <w:r>
        <w:t xml:space="preserve">The duration of an interim employee's appointment shall not be extended by the use or approval for sick leave with or without pay.</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an immediate family member,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that resembles the former position as closely as circumstances allow. The appointing authority shall notify the employee in writing of the:</w:t>
      </w:r>
    </w:p>
    <w:p>
      <w:pPr>
        <w:pStyle w:val="kar_subparagraph"/>
      </w:pPr>
      <w:r>
        <w:t xml:space="preserve">1.</w:t>
      </w:r>
      <w:r>
        <w:t xml:space="preserve"> </w:t>
      </w:r>
      <w:r>
        <w:t xml:space="preserve">Effective date of the employee's return;</w:t>
      </w:r>
    </w:p>
    <w:p>
      <w:pPr>
        <w:pStyle w:val="kar_subparagraph"/>
      </w:pPr>
      <w:r>
        <w:t xml:space="preserve">2.</w:t>
      </w:r>
      <w:r>
        <w:t xml:space="preserve"> </w:t>
      </w:r>
      <w:r>
        <w:t xml:space="preserve">Position to which the employee is being returned;</w:t>
      </w:r>
    </w:p>
    <w:p>
      <w:pPr>
        <w:pStyle w:val="kar_subparagraph"/>
      </w:pPr>
      <w:r>
        <w:t xml:space="preserve">3.</w:t>
      </w:r>
      <w:r>
        <w:t xml:space="preserve"> </w:t>
      </w:r>
      <w:r>
        <w:t xml:space="preserve">Employee's salary upon return to work; and</w:t>
      </w:r>
    </w:p>
    <w:p>
      <w:pPr>
        <w:pStyle w:val="kar_subparagraph"/>
      </w:pPr>
      <w:r>
        <w:t xml:space="preserve">4.</w:t>
      </w:r>
      <w:r>
        <w:t xml:space="preserve"> </w:t>
      </w:r>
      <w:r>
        <w:t xml:space="preserve">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that resembles the former position as closely as circumstances allow;</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If requested by the appointing authority, the employee shall submit a medical certificate signed by a licensed medical provider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up to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Except as established in Section 4 of this administrative regulation, an employee shall use accrued paid leave concurrently with FMLA leave, except an employee may reserve up to ten (10) days of accumulated sick leave while on FMLA leave.</w:t>
      </w:r>
    </w:p>
    <w:p>
      <w:pPr>
        <w:pStyle w:val="kar_paragraph"/>
      </w:pPr>
      <w:r>
        <w:t xml:space="preserve">(a)</w:t>
      </w:r>
      <w:r>
        <w:t xml:space="preserve"> </w:t>
      </w:r>
      <w:r>
        <w:t xml:space="preserve">If an employee reserves accumulated sick leave, the remaining FMLA leave shall be unpaid.</w:t>
      </w:r>
    </w:p>
    <w:p>
      <w:pPr>
        <w:pStyle w:val="kar_paragraph"/>
      </w:pPr>
      <w:r>
        <w:t xml:space="preserve">(b)</w:t>
      </w:r>
      <w:r>
        <w:t xml:space="preserve"> </w:t>
      </w:r>
      <w:r>
        <w:t xml:space="preserve">The employee shall satisfy all requirements of this administrative regulation for use of accrued paid leave only in connection with the receipt of payment.</w:t>
      </w:r>
    </w:p>
    <w:p>
      <w:pPr>
        <w:pStyle w:val="kar_section"/>
      </w:pPr>
      <w:r>
        <w:t xml:space="preserve">Section 4.</w:t>
      </w:r>
      <w:r>
        <w:t xml:space="preserve"> </w:t>
      </w:r>
      <w:r>
        <w:t xml:space="preserve">Employer Paid Leave.</w:t>
      </w:r>
    </w:p>
    <w:p>
      <w:pPr>
        <w:pStyle w:val="kar_subsection"/>
      </w:pPr>
      <w:r>
        <w:t xml:space="preserve">(1)</w:t>
      </w:r>
      <w:r>
        <w:t xml:space="preserve"> </w:t>
      </w:r>
      <w:r>
        <w:t xml:space="preserve">A full-time employee shall be entitled to a maximum of six (6) weeks of continuous employer paid leave for one (1) or more of the following reasons:</w:t>
      </w:r>
    </w:p>
    <w:p>
      <w:pPr>
        <w:pStyle w:val="kar_paragraph"/>
      </w:pPr>
      <w:r>
        <w:t xml:space="preserve">(a)</w:t>
      </w:r>
      <w:r>
        <w:t xml:space="preserve"> </w:t>
      </w:r>
      <w:r>
        <w:t xml:space="preserve">For the birth of a child and to care for the newborn child if the leave is taken within one (1) year of the child's birth;</w:t>
      </w:r>
    </w:p>
    <w:p>
      <w:pPr>
        <w:pStyle w:val="kar_paragraph"/>
      </w:pPr>
      <w:r>
        <w:t xml:space="preserve">(b)</w:t>
      </w:r>
      <w:r>
        <w:t xml:space="preserve"> </w:t>
      </w:r>
      <w:r>
        <w:t xml:space="preserve">For placement with the employee of a child for adoption or foster care if the leave is taken within one (1) year of the child's placement; or</w:t>
      </w:r>
    </w:p>
    <w:p>
      <w:pPr>
        <w:pStyle w:val="kar_paragraph"/>
      </w:pPr>
      <w:r>
        <w:t xml:space="preserve">(c)</w:t>
      </w:r>
      <w:r>
        <w:t xml:space="preserve"> </w:t>
      </w:r>
      <w:r>
        <w:t xml:space="preserve">Because of a serious health condition that makes an employee unable to perform the functions of the employee's job.</w:t>
      </w:r>
    </w:p>
    <w:p>
      <w:pPr>
        <w:pStyle w:val="kar_subsection"/>
      </w:pPr>
      <w:r>
        <w:t xml:space="preserve">(2)</w:t>
      </w:r>
      <w:r>
        <w:t xml:space="preserve"> </w:t>
      </w:r>
      <w:r>
        <w:t xml:space="preserve">Employer paid leave shall comply with the requirements of the FMLA of 1993, 29 U.S.C. 2601 – 2654, and the federal regulations implementing the Act, 29 C.F.R. Part 825. Any leave entitlements provided by the FMLA that are not specifically listed in this section shall not qualify for employer paid leave.</w:t>
      </w:r>
    </w:p>
    <w:p>
      <w:pPr>
        <w:pStyle w:val="kar_subsection"/>
      </w:pPr>
      <w:r>
        <w:t xml:space="preserve">(3)</w:t>
      </w:r>
      <w:r>
        <w:t xml:space="preserve"> </w:t>
      </w:r>
      <w:r>
        <w:t xml:space="preserve">Leave that qualifies as employer paid leave shall be so designated and shall be exhausted prior to the employee's use of other accrued leave for an employer paid leave qualifying condition.</w:t>
      </w:r>
    </w:p>
    <w:p>
      <w:pPr>
        <w:pStyle w:val="kar_subsection"/>
      </w:pPr>
      <w:r>
        <w:t xml:space="preserve">(4)</w:t>
      </w:r>
      <w:r>
        <w:t xml:space="preserve"> </w:t>
      </w:r>
      <w:r>
        <w:t xml:space="preserve">Upon exhaustion of employer paid leave, additional leave usage shall comply with the other provisions of this administrative regulation, including the requirement for medical documentation signed by a licensed medical provider certifying the employee's continued need for leave.</w:t>
      </w:r>
    </w:p>
    <w:p>
      <w:pPr>
        <w:pStyle w:val="kar_subsection"/>
      </w:pPr>
      <w:r>
        <w:t xml:space="preserve">(5)</w:t>
      </w:r>
      <w:r>
        <w:t xml:space="preserve"> </w:t>
      </w:r>
      <w:r>
        <w:t xml:space="preserve">Employer paid leave shall be used only on a continuous basis for absences of three (3) or more consecutive days.</w:t>
      </w:r>
    </w:p>
    <w:p>
      <w:pPr>
        <w:pStyle w:val="kar_subsection"/>
      </w:pPr>
      <w:r>
        <w:t xml:space="preserve">(6)</w:t>
      </w:r>
      <w:r>
        <w:t xml:space="preserve"> </w:t>
      </w:r>
      <w:r>
        <w:t xml:space="preserve">An employee shall be eligible for six (6) weeks of employer paid leave upon appointment.</w:t>
      </w:r>
    </w:p>
    <w:p>
      <w:pPr>
        <w:pStyle w:val="kar_subsection"/>
      </w:pPr>
      <w:r>
        <w:t xml:space="preserve">(7)</w:t>
      </w:r>
      <w:r>
        <w:t xml:space="preserve"> </w:t>
      </w:r>
      <w:r>
        <w:t xml:space="preserve">An employee shall request advance approval to use employer paid leave.</w:t>
      </w:r>
    </w:p>
    <w:p>
      <w:pPr>
        <w:pStyle w:val="kar_subsection"/>
      </w:pPr>
      <w:r>
        <w:t xml:space="preserve">(8)</w:t>
      </w:r>
      <w:r>
        <w:t xml:space="preserve"> </w:t>
      </w:r>
      <w:r>
        <w:t xml:space="preserve">Employer paid leave shall renew for a new six (6) week period following the completion of 120 months of service and following the completion of 240 months of service. Renewal shall void the remaining employer paid leave allotment so that the maximum amount of leave available pursuant to this section shall not exceed six (6) weeks.</w:t>
      </w:r>
    </w:p>
    <w:p>
      <w:pPr>
        <w:pStyle w:val="kar_subsection"/>
      </w:pPr>
      <w:r>
        <w:t xml:space="preserve">(9)</w:t>
      </w:r>
      <w:r>
        <w:t xml:space="preserve"> </w:t>
      </w:r>
      <w:r>
        <w:t xml:space="preserve">If an employee returns to work from employer paid leave, but does not use the entire six (6) weeks of continuous employer paid leave, the remaining leave allotment may be utilized by the employee until renewal at 120 months of service or 240 months of service as established in subsection (8) of this section.</w:t>
      </w:r>
    </w:p>
    <w:p>
      <w:pPr>
        <w:pStyle w:val="kar_subsection"/>
      </w:pPr>
      <w:r>
        <w:t xml:space="preserve">(10)</w:t>
      </w:r>
      <w:r>
        <w:t xml:space="preserve"> </w:t>
      </w:r>
      <w:r>
        <w:t xml:space="preserve">If an employee returns to state service following a break in service, the leave allotment authorized in subsection (6) of this section shall not renew. The allotment schedule established in subsection (8) of this section shall not reset after a break in service.</w:t>
      </w:r>
    </w:p>
    <w:p>
      <w:pPr>
        <w:pStyle w:val="kar_subsection"/>
      </w:pPr>
      <w:r>
        <w:t xml:space="preserve">(11)</w:t>
      </w:r>
      <w:r>
        <w:t xml:space="preserve"> </w:t>
      </w:r>
      <w:r>
        <w:t xml:space="preserve">Upon separation from state service, an employee shall not be paid for any unused employer paid leave, and the unused balance of leave shall not be converted to any other type of leave or transfer to the employee's retirement account.</w:t>
      </w:r>
    </w:p>
    <w:p>
      <w:pPr>
        <w:pStyle w:val="kar_subsection"/>
      </w:pPr>
      <w:r>
        <w:t xml:space="preserve">(12)</w:t>
      </w:r>
      <w:r>
        <w:t xml:space="preserve"> </w:t>
      </w:r>
      <w:r>
        <w:t xml:space="preserve">If FMLA is applicable, an employee shall use employer paid leave concurrently with FMLA leave.</w:t>
      </w:r>
    </w:p>
    <w:p>
      <w:pPr>
        <w:pStyle w:val="kar_subsection"/>
      </w:pPr>
      <w:r>
        <w:t xml:space="preserve">(13)</w:t>
      </w:r>
      <w:r>
        <w:t xml:space="preserve"> </w:t>
      </w:r>
      <w:r>
        <w:t xml:space="preserve">An incumbent full-time employee shall be granted six (6) weeks of employer paid leave, which shall be used in accordance with this section.</w:t>
      </w:r>
    </w:p>
    <w:p>
      <w:pPr>
        <w:pStyle w:val="kar_section"/>
      </w:pPr>
      <w:r>
        <w:t xml:space="preserve">Section 5.</w:t>
      </w:r>
      <w:r>
        <w:t xml:space="preserve"> </w:t>
      </w:r>
      <w:r>
        <w:t xml:space="preserve">Court Leave.</w:t>
      </w:r>
    </w:p>
    <w:p>
      <w:pPr>
        <w:pStyle w:val="kar_subsection"/>
      </w:pPr>
      <w:r>
        <w:t xml:space="preserve">(1)</w:t>
      </w:r>
      <w:r>
        <w:t xml:space="preserve"> </w:t>
      </w:r>
      <w:r>
        <w:t xml:space="preserve">With prior notice to his or her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6.</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in accordance with the Fair Labor Standards Act, 29 U.S.C. Chapter 8, KRS Chapter 337,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established in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w:t>
      </w:r>
    </w:p>
    <w:p>
      <w:pPr>
        <w:pStyle w:val="kar_clause"/>
      </w:pPr>
      <w:r>
        <w:t xml:space="preserve">a.</w:t>
      </w:r>
      <w:r>
        <w:t xml:space="preserve"> </w:t>
      </w:r>
      <w:r>
        <w:t xml:space="preserve">The employee's election shall be changed by the submission of a new form.</w:t>
      </w:r>
    </w:p>
    <w:p>
      <w:pPr>
        <w:pStyle w:val="kar_clause"/>
      </w:pPr>
      <w:r>
        <w:t xml:space="preserve">b.</w:t>
      </w:r>
      <w:r>
        <w:t xml:space="preserve"> </w:t>
      </w:r>
      <w:r>
        <w:t xml:space="preserve">The effective date of a change shall be the first day of the next workweek following receipt of the election.</w:t>
      </w:r>
    </w:p>
    <w:p>
      <w:pPr>
        <w:pStyle w:val="kar_clause"/>
      </w:pPr>
      <w:r>
        <w:t xml:space="preserve">c.</w:t>
      </w:r>
      <w:r>
        <w:t xml:space="preserve"> </w:t>
      </w:r>
      <w:r>
        <w:t xml:space="preserve">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480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is not in a policy-making position and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If a work week is split between pay periods, then the 240 hours of compensatory leave required for payment shall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7.</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established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established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8.</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allowed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9.</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10.</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 or the conclusion of the administration in which the employee is serving, whichever comes first.</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established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pending an investigation of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 career unclassified employee on administrative leave with pay upon the employee's receipt of an intent to dismiss for cause letter.</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shall be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t xml:space="preserve">Section 11.</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12.</w:t>
      </w:r>
      <w:r>
        <w:t xml:space="preserve"> </w:t>
      </w:r>
      <w:r>
        <w:t xml:space="preserve">Absences Due to Adverse Weather.</w:t>
      </w:r>
    </w:p>
    <w:p>
      <w:pPr>
        <w:pStyle w:val="kar_subsection"/>
      </w:pPr>
      <w:r>
        <w:t xml:space="preserve">(1)</w:t>
      </w:r>
      <w:r>
        <w:t xml:space="preserve"> </w:t>
      </w:r>
      <w:r>
        <w:t xml:space="preserve">With supervisor approval, an employee who is unable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Charged to paid adverse weather leave in accordance with subsection (4)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t xml:space="preserve">An employee, including an employee in a mandatory operation, who has supervisor approval, shall be eligible to use paid adverse weather leave if:</w:t>
      </w:r>
    </w:p>
    <w:p>
      <w:pPr>
        <w:pStyle w:val="kar_paragraph"/>
      </w:pPr>
      <w:r>
        <w:t xml:space="preserve">(a)</w:t>
      </w:r>
      <w:r>
        <w:t xml:space="preserve"> </w:t>
      </w:r>
      <w:r>
        <w:t xml:space="preserve">The amount of adverse weather leave shall not exceed one (1) working day in a calendar year based on the employee's weekly work schedule;</w:t>
      </w:r>
    </w:p>
    <w:p>
      <w:pPr>
        <w:pStyle w:val="kar_paragraph"/>
      </w:pPr>
      <w:r>
        <w:t xml:space="preserve">(b)</w:t>
      </w:r>
      <w:r>
        <w:t xml:space="preserve"> </w:t>
      </w:r>
      <w:r>
        <w:t xml:space="preserve">The leave shall be used in increments of one-quarter (1/4) hours; and</w:t>
      </w:r>
    </w:p>
    <w:p>
      <w:pPr>
        <w:pStyle w:val="kar_paragraph"/>
      </w:pPr>
      <w:r>
        <w:t xml:space="preserve">(c)</w:t>
      </w:r>
      <w:r>
        <w:t xml:space="preserve"> </w:t>
      </w:r>
      <w:r>
        <w:t xml:space="preserve">The unused portion of the one (1) day allotment for paid adverse weather leave shall expire upon separation from employment or at the end of the calendar year, whichever comes first.</w:t>
      </w:r>
    </w:p>
    <w:p>
      <w:pPr>
        <w:pStyle w:val="kar_subsection"/>
      </w:pPr>
      <w:r>
        <w:t xml:space="preserve">(5)</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6 of this administrative regulation and the Fair Labor Standards Act, 29 U.S.C. Chapter 8.</w:t>
      </w:r>
    </w:p>
    <w:p>
      <w:pPr>
        <w:pStyle w:val="kar_section"/>
      </w:pPr>
      <w:r>
        <w:t xml:space="preserve">Section 13.</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if the blood is donated, unless circumstances as established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p>
      <w:pPr>
        <w:pStyle w:val="kar_history"/>
        <w:sectPr>
          <w:pgSz w:w="12240" w:h="15840" w:orient="portrait" w:code="1"/>
          <w:pgMar w:top="1080" w:right="1080" w:bottom="1080" w:left="1080" w:header="720" w:footer="720" w:gutter="0"/>
          <w:paperSrc w:first="263" w:other="263"/>
          <w:noEndnote/>
          <w:docGrid w:linePitch="218"/>
        </w:sectPr>
      </w:pPr>
      <w:r>
        <w:t xml:space="preserve">(101 KAR 003:015. 26 Ky.R. 266; Am. 577; eff. 8-25-1999; 1995; 27 Ky.R. 64; eff. 7-17-2000; 36 Ky.R. 423; 1006; eff. 12-4-2009; 38 Ky.R. 488; eff. 9-28-2011; 38 Ky.R. 1178; eff. 7-6-2012; 39 Ky.R. 2370; 40 Ky.R. 265; eff. 9-6-13; Ky.R. 2125; 2546; eff. 7-6-2015; TAm 9-21-2015; 46 Ky.R. 564; eff. 11-1-2019; 48 Ky.R. 2805; 49 Ky.R.553; eff. 9-27-2022; 51 Ky.R. 1505; 52 Ky.R. 27; eff. 9-30-2025.)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0b0f251034e6b" /><Relationship Type="http://schemas.openxmlformats.org/officeDocument/2006/relationships/settings" Target="/word/settings.xml" Id="R2f3b6edfb4d54cf0" /></Relationships>
</file>