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6cef95268e4539" /></Relationships>
</file>

<file path=word/document.xml><?xml version="1.0" encoding="utf-8"?>
<w:document xmlns:w="http://schemas.openxmlformats.org/wordprocessingml/2006/main">
  <w:body>
    <w:p>
      <w:pPr>
        <w:pStyle w:val="kar_markup_header"/>
      </w:pPr>
      <w:r>
        <w:t xml:space="preserve">OFFICE OF THE GOVERNOR</w:t>
      </w:r>
    </w:p>
    <w:p>
      <w:pPr>
        <w:pStyle w:val="kar_markup_header"/>
      </w:pPr>
      <w:r>
        <w:t xml:space="preserve">Department of Veterans Affairs</w:t>
      </w:r>
    </w:p>
    <w:p>
      <w:pPr>
        <w:pStyle w:val="kar_markup_header"/>
      </w:pPr>
      <w:r>
        <w:t xml:space="preserve">Office of Kentucky Veterans Centers</w:t>
      </w:r>
    </w:p>
    <w:p>
      <w:pPr>
        <w:pStyle w:val="kar_markup_header"/>
        <w:ind w:firstLine="0"/>
      </w:pPr>
      <w:r>
        <w:t>(Amended After Comments)</w:t>
      </w:r>
    </w:p>
    <w:p>
      <w:pPr>
        <w:pStyle w:val="kar_citation"/>
      </w:pPr>
      <w:r>
        <w:t>17 KAR 3:042.</w:t>
      </w:r>
      <w:r>
        <w:t xml:space="preserve"> </w:t>
      </w:r>
      <w:r>
        <w:t xml:space="preserve">Eligibility requirements to state veterans' nursing homes.</w:t>
      </w:r>
    </w:p>
    <w:p>
      <w:pPr>
        <w:pStyle w:val="kar_markup_metadata"/>
      </w:pPr>
      <w:r>
        <w:t xml:space="preserve">RELATES TO: </w:t>
      </w:r>
      <w:r>
        <w:t xml:space="preserve">KRS 40.320, 40.325, 38 U.S.C 1745(a)</w:t>
      </w:r>
    </w:p>
    <w:p>
      <w:pPr>
        <w:pStyle w:val="kar_markup_metadata"/>
      </w:pPr>
      <w:r>
        <w:t xml:space="preserve">STATUTORY AUTHORITY: </w:t>
      </w:r>
      <w:r>
        <w:t xml:space="preserve">KRS 40.325(2)</w:t>
      </w:r>
    </w:p>
    <w:p>
      <w:pPr>
        <w:pStyle w:val="kar_markup_metadata"/>
      </w:pPr>
      <w:r>
        <w:t xml:space="preserve">NECESSITY, FUNCTION, AND CONFORMITY: </w:t>
      </w:r>
      <w:r>
        <w:t xml:space="preserve">KRS 40.320 authorizes state veterans' nursing homes. KRS 40.325(2) authorizes the Department of Veterans' Affairs to promulgate any administrative regulations necessary to operate the homes in compliance with applicable state and federal statutes and regulations. This administrative regulation establishes the eligibility requirements and monthly charges for admission into state veterans' nursing homes.</w:t>
      </w:r>
    </w:p>
    <w:p>
      <w:pPr>
        <w:pStyle w:val="kar_section"/>
      </w:pPr>
      <w:r>
        <w:t xml:space="preserve">Section 1.</w:t>
      </w:r>
      <w:r>
        <w:t xml:space="preserve"> </w:t>
      </w:r>
      <w:r>
        <w:t xml:space="preserve">Eligibility Requirements.</w:t>
      </w:r>
    </w:p>
    <w:p>
      <w:pPr>
        <w:pStyle w:val="kar_subsection"/>
      </w:pPr>
      <w:r>
        <w:t xml:space="preserve">(1)</w:t>
      </w:r>
      <w:r>
        <w:t xml:space="preserve"> </w:t>
      </w:r>
      <w:r>
        <w:t xml:space="preserve">Except as provided in subsection (2) of this section, to be admitted to a Kentucky Veterans' Center, the person shall:</w:t>
      </w:r>
    </w:p>
    <w:p>
      <w:pPr>
        <w:pStyle w:val="kar_paragraph"/>
      </w:pPr>
      <w:r>
        <w:t xml:space="preserve">(a)</w:t>
      </w:r>
      <w:r>
        <w:t xml:space="preserve"> </w:t>
      </w:r>
      <w:r>
        <w:t xml:space="preserve">Be a veteran;</w:t>
      </w:r>
    </w:p>
    <w:p>
      <w:pPr>
        <w:pStyle w:val="kar_paragraph"/>
      </w:pPr>
      <w:r>
        <w:t xml:space="preserve">(b)</w:t>
      </w:r>
      <w:r>
        <w:t xml:space="preserve"> </w:t>
      </w:r>
      <w:r>
        <w:t xml:space="preserve">Be disabled by reason of disease, wounds, age, or otherwise be in need of nursing care;</w:t>
      </w:r>
    </w:p>
    <w:p>
      <w:pPr>
        <w:pStyle w:val="kar_paragraph"/>
      </w:pPr>
      <w:r>
        <w:t xml:space="preserve">(c)</w:t>
      </w:r>
      <w:r>
        <w:t xml:space="preserve"> </w:t>
      </w:r>
      <w:r>
        <w:t xml:space="preserve">Be a Kentucky resident as of the date of admission to a Kentucky Veterans' Center; and</w:t>
      </w:r>
    </w:p>
    <w:p>
      <w:pPr>
        <w:pStyle w:val="kar_paragraph"/>
      </w:pPr>
      <w:r>
        <w:t xml:space="preserve">(d)</w:t>
      </w:r>
      <w:r>
        <w:t xml:space="preserve"> </w:t>
      </w:r>
      <w:r>
        <w:t xml:space="preserve">Have a military discharge that is not of a dishonorable nature.</w:t>
      </w:r>
    </w:p>
    <w:p>
      <w:pPr>
        <w:pStyle w:val="kar_subsection"/>
      </w:pPr>
      <w:r>
        <w:t xml:space="preserve">(2)</w:t>
      </w:r>
      <w:r>
        <w:t xml:space="preserve"> </w:t>
      </w:r>
      <w:r>
        <w:t xml:space="preserve">A person shall not be eligible for admission if the person</w:t>
      </w:r>
      <w:r>
        <w:t>[</w:t>
      </w:r>
      <w:r>
        <w:rPr>
          <w:b/>
          <w:strike w:val="true"/>
        </w:rPr>
        <w:t xml:space="preserve">:</w:t>
      </w:r>
      <w:r>
        <w:t>]</w:t>
      </w:r>
    </w:p>
    <w:p>
      <w:pPr>
        <w:pStyle w:val="kar_paragraph"/>
      </w:pPr>
      <w:r>
        <w:t>[</w:t>
      </w:r>
      <w:r>
        <w:rPr>
          <w:b/>
          <w:strike w:val="true"/>
        </w:rPr>
        <w:t xml:space="preserve">(a)</w:t>
      </w:r>
      <w:r>
        <w:t>]</w:t>
      </w:r>
      <w:r>
        <w:t xml:space="preserve"> </w:t>
      </w:r>
      <w:r>
        <w:t>[</w:t>
      </w:r>
      <w:r>
        <w:rPr>
          <w:b/>
          <w:strike w:val="true"/>
        </w:rPr>
        <w:t xml:space="preserve">Has been diagnosed by a qualified health care professional as acutely mentally ill, as an acute alcoholic, as addicted to drugs, as continuously disruptive, or as dangerous to self or others;</w:t>
      </w:r>
      <w:r>
        <w:t>]</w:t>
      </w:r>
    </w:p>
    <w:p>
      <w:pPr>
        <w:pStyle w:val="kar_paragraph"/>
      </w:pPr>
      <w:r>
        <w:t>[</w:t>
      </w:r>
      <w:r>
        <w:rPr>
          <w:b/>
          <w:strike w:val="true"/>
        </w:rPr>
        <w:t xml:space="preserve">(b)</w:t>
      </w:r>
      <w:r>
        <w:t>]</w:t>
      </w:r>
      <w:r>
        <w:t xml:space="preserve"> </w:t>
      </w:r>
      <w:r>
        <w:t>[</w:t>
      </w:r>
      <w:r>
        <w:rPr>
          <w:b/>
          <w:strike w:val="true"/>
        </w:rPr>
        <w:t xml:space="preserve">Is ventilator dependent; or</w:t>
      </w:r>
      <w:r>
        <w:t>]</w:t>
      </w:r>
    </w:p>
    <w:p>
      <w:pPr>
        <w:pStyle w:val="kar_paragraph"/>
      </w:pPr>
      <w:r>
        <w:t>[</w:t>
      </w:r>
      <w:r>
        <w:rPr>
          <w:b/>
          <w:strike w:val="true"/>
        </w:rPr>
        <w:t xml:space="preserve">(c)</w:t>
      </w:r>
      <w:r>
        <w:t>]</w:t>
      </w:r>
      <w:r>
        <w:t xml:space="preserve"> </w:t>
      </w:r>
      <w:r>
        <w:t xml:space="preserve">has needs that cannot be met by the Veterans' Center.</w:t>
      </w:r>
    </w:p>
    <w:p>
      <w:pPr>
        <w:pStyle w:val="kar_signature"/>
      </w:pPr>
      <w:r>
        <w:t xml:space="preserve">MARK BOWMAN, Executive Director</w:t>
      </w:r>
    </w:p>
    <w:p>
      <w:pPr>
        <w:pStyle w:val="kar_signature"/>
      </w:pPr>
      <w:r>
        <w:t xml:space="preserve">WHITNEY ALLEN, Commissioner</w:t>
      </w:r>
    </w:p>
    <w:p>
      <w:pPr>
        <w:pStyle w:val="kar_signature"/>
      </w:pPr>
      <w:r>
        <w:t xml:space="preserve">LILY CHAN PATTESON, Executive Director and General Counsel</w:t>
      </w:r>
    </w:p>
    <w:p>
      <w:pPr>
        <w:pStyle w:val="kar_normal"/>
      </w:pPr>
      <w:r>
        <w:t xml:space="preserve"/>
      </w:r>
    </w:p>
    <w:p>
      <w:pPr>
        <w:pStyle w:val="kar_approved_by"/>
      </w:pPr>
      <w:r>
        <w:t xml:space="preserve">APPROVED BY AGENCY: June 11, 2025</w:t>
      </w:r>
    </w:p>
    <w:p>
      <w:pPr>
        <w:pStyle w:val="kar_filed"/>
      </w:pPr>
      <w:r>
        <w:t xml:space="preserve">FILED WITH LRC: June 12, 2025 at 3:38 p.m.</w:t>
      </w:r>
    </w:p>
    <w:p>
      <w:pPr>
        <w:pStyle w:val="kar_normal"/>
      </w:pPr>
      <w:r>
        <w:t xml:space="preserve"/>
      </w:r>
    </w:p>
    <w:p>
      <w:pPr>
        <w:pStyle w:val="kar_contact_person"/>
      </w:pPr>
      <w:r>
        <w:t xml:space="preserve">CONTACT PERSON: Juan Renaud, Deputy Commissioner, Office of the Commissioner, or Mark Bowman, Executive Director, 1111 Louisville Rd., Suite B, Frankfort, Kentucky 40601; phone (502) 782.5721 or (502) 564.9203; fax (502) 564.9240; email Juan.Renaud@ky.gov or Mark.Bowman@ky.gov.</w:t>
      </w:r>
    </w:p>
    <w:p>
      <w:pPr>
        <w:pStyle w:val="kar_form_name"/>
      </w:pPr>
      <w:r>
        <w:t xml:space="preserve">REGULATORY IMPACT ANALYSIS AND TIERING STATEMENT</w:t>
      </w:r>
    </w:p>
    <w:p>
      <w:pPr>
        <w:pStyle w:val="kar_normal"/>
        <w:ind w:left="0"/>
      </w:pPr>
      <w:r>
        <w:t xml:space="preserve">Contact Person:</w:t>
      </w:r>
      <w:r>
        <w:t xml:space="preserve"> Juan Renaud or Mark Bowman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clarifies who is eligible for admission to the Commonwealth’s Veteran Centers.</w:t>
      </w:r>
    </w:p>
    <w:p>
      <w:pPr>
        <w:pStyle w:val="kar_normal"/>
        <w:ind w:left="576"/>
      </w:pPr>
      <w:r>
        <w:t xml:space="preserve">(b) The necessity of this administrative regulation:</w:t>
      </w:r>
    </w:p>
    <w:p>
      <w:pPr>
        <w:pStyle w:val="kar_normal"/>
        <w:ind w:left="720"/>
      </w:pPr>
      <w:r>
        <w:t xml:space="preserve">The administrative regulation ensures that veterans of the Commonwealth understand eligibility requirements when they seek admissions to one of the Commonwealth’s Veteran Centers.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acknowledging KDVA’s responsibility to operate the Commonwealth’s five Veteran Centers and determine which veterans are eligible for admission to those Centers.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continuing to clarify the Commonwealth’s Veteran Centers policies for admission.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type and number of individuals, businesses, organizations, or state and local governments affected by this administrative regulation include: (1) Most recent estimations suggest that there are 216,667 veterans residing in the Commonwealth; those who personal and financial circumstances make them eligible for admission to one of the Commonwealth’s Veteran Centers will be positively affected by this administrative regulation; and (2) The families of the veterans listed in (1).</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KDVA does not foresee a change in the quality of care to the veteran residents of the Commonwealth’s Veterans Centers.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additional costs.</w:t>
      </w:r>
    </w:p>
    <w:p>
      <w:pPr>
        <w:pStyle w:val="kar_normal"/>
        <w:ind w:left="576"/>
      </w:pPr>
      <w:r>
        <w:t xml:space="preserve">(c) As a result of compliance, what benefits will accrue to the entities identified in question (3):</w:t>
      </w:r>
    </w:p>
    <w:p>
      <w:pPr>
        <w:pStyle w:val="kar_normal"/>
        <w:ind w:left="720"/>
      </w:pPr>
      <w:r>
        <w:t xml:space="preserve">The Commonwealth’s veterans and their families will have clearly defined admission requirements. There are no additional costs.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w:t>
      </w:r>
    </w:p>
    <w:p>
      <w:pPr>
        <w:pStyle w:val="kar_normal"/>
        <w:ind w:left="576"/>
      </w:pPr>
      <w:r>
        <w:t xml:space="preserve">(b) On a continuing basis:</w:t>
      </w:r>
    </w:p>
    <w:p>
      <w:pPr>
        <w:pStyle w:val="kar_normal"/>
        <w:ind w:left="720"/>
      </w:pPr>
      <w:r>
        <w:t xml:space="preserve">There are no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are no additional costs.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KDVA does not anticipate an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KDVA does not anticipate an increase in fees or funding.</w:t>
      </w:r>
    </w:p>
    <w:p>
      <w:pPr>
        <w:pStyle w:val="kar_normal"/>
        <w:ind w:left="288"/>
      </w:pPr>
      <w:r>
        <w:t xml:space="preserve">(9) TIERING: Is tiering applied?</w:t>
      </w:r>
    </w:p>
    <w:p>
      <w:pPr>
        <w:pStyle w:val="kar_normal"/>
        <w:ind w:left="432"/>
      </w:pPr>
      <w:r>
        <w:t xml:space="preserve">Tiering is not appropriate in assessments undertaken with this administrative regulation because the requirements will be equally applied to all individuals or entities subject to the regulation. Disparate treatment of persons or entities subject to this administrative regulation would undoubtedly raise Constitutional inquiries of KDVA’s arbitrariness based on the Fourteenth Amendment to the U.S. Constitution (i.e., the Equal Protection or Due Process clauses).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The state statutes, federal statutes, or federal regulations that require or authorize the action taken by the administrative regulation include KRS 40.325, which authorizes KDVA to promulgate regulations to operate the Commonwealth’s five Veteran Centers and to seek private or federal funding for those Centers.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40.320 authorizes state veterans’ nursing homes. KRS 40.325(2) authorizes the Department of Veterans’ Affairs to promulgate any administrative regulations necessary to operate the homes in compliance with applicable state and federal statutes and regulations.</w:t>
      </w:r>
    </w:p>
    <w:p>
      <w:pPr>
        <w:pStyle w:val="kar_normal"/>
        <w:ind w:left="288"/>
      </w:pPr>
      <w:r>
        <w:t xml:space="preserve">(3)(a) Identify the promulgating agency and any other affected state units, parts, or divisions:</w:t>
      </w:r>
    </w:p>
    <w:p>
      <w:pPr>
        <w:pStyle w:val="kar_normal"/>
        <w:ind w:left="432"/>
      </w:pPr>
      <w:r>
        <w:t xml:space="preserve">The affected state units, parts, or divisions include the Commonwealth’s five Veteran Centers: (1) Carl M. Brashear Radcliff Veterans Center in Radcliff, Kentucky; (2) Paul E. Patton Eastern Kentucky Veterans Center in Hazard, Kentucky; (3) Joseph Eddie Ballard Western Kentucky Veterans Center in Hanson, Kentucky; (4) Thomson-Hood Veterans Center in Wilmore, Kentucky; and (5) Robert E. Spiller Bowling Green Veterans Center (expected to start in September 2025) in Bowling Green, Kentucky.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NA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are no fiscal impacts.</w:t>
      </w:r>
    </w:p>
    <w:p>
      <w:pPr>
        <w:pStyle w:val="kar_normal"/>
        <w:ind w:left="288"/>
      </w:pPr>
      <w:r>
        <w:t xml:space="preserve">(b) Methodology and resources used to reach this conclusion:</w:t>
      </w:r>
    </w:p>
    <w:p>
      <w:pPr>
        <w:pStyle w:val="kar_normal"/>
        <w:ind w:left="432"/>
      </w:pPr>
      <w:r>
        <w:t xml:space="preserve">There are no fiscal impacts because the administrative regulation defines eligibility for admissions only.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NA</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As there are no major economic impacts incurred with this regulation, no methodology was necessary.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01faca9e284330" /><Relationship Type="http://schemas.openxmlformats.org/officeDocument/2006/relationships/settings" Target="/word/settings.xml" Id="R16a8a856e43147a1" /></Relationships>
</file>