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789ecf07024990" /></Relationships>
</file>

<file path=word/document.xml><?xml version="1.0" encoding="utf-8"?>
<w:document xmlns:w="http://schemas.openxmlformats.org/wordprocessingml/2006/main">
  <w:body>
    <w:p>
      <w:pPr>
        <w:pStyle w:val="kar_citation"/>
      </w:pPr>
      <w:r>
        <w:t>201 KAR 6:030.</w:t>
      </w:r>
      <w:r>
        <w:t xml:space="preserve"> </w:t>
      </w:r>
      <w:r>
        <w:t xml:space="preserve">Temporary permits.</w:t>
      </w:r>
    </w:p>
    <w:p>
      <w:pPr>
        <w:pStyle w:val="kar_markup_metadata"/>
      </w:pPr>
      <w:r>
        <w:t xml:space="preserve">RELATES TO: </w:t>
      </w:r>
      <w:r>
        <w:t xml:space="preserve">KRS 12.357, 216A.070(4)</w:t>
      </w:r>
    </w:p>
    <w:p>
      <w:pPr>
        <w:pStyle w:val="kar_markup_metadata"/>
      </w:pPr>
      <w:r>
        <w:t xml:space="preserve">STATUTORY AUTHORITY: </w:t>
      </w:r>
      <w:r>
        <w:t xml:space="preserve">KRS 12.357, 216A.070(3), (4)</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its duties. KRS 216A.070(4) authorizes the board to promulgate administrative regulations concerning the issuance of a temporary permit to an individual to practice the art of long-term care administration. KRS 12.357 requires administrative bodies who issue licenses to issue temporary licenses or certificates to the spouses of active-duty military members of the Armed Services of the United States within thirty (30) days if the spouse meets the statutory requirements and applies in a format promulgated in administrative regulation. This administrative regulation establishes the requirements for issuance of a temporary permit for Long-term Care Administrators.</w:t>
      </w:r>
    </w:p>
    <w:p>
      <w:pPr>
        <w:pStyle w:val="kar_section"/>
      </w:pPr>
      <w:r>
        <w:t xml:space="preserve">Section 1.</w:t>
      </w:r>
      <w:r>
        <w:t xml:space="preserve"> </w:t>
      </w:r>
      <w:r>
        <w:t xml:space="preserve">Temporary Permits Issued to Fill Emergency Vacancies.</w:t>
      </w:r>
    </w:p>
    <w:p>
      <w:pPr>
        <w:pStyle w:val="kar_subsection"/>
      </w:pPr>
      <w:r>
        <w:t xml:space="preserve">(1)</w:t>
      </w:r>
      <w:r>
        <w:t xml:space="preserve"> </w:t>
      </w:r>
      <w:r>
        <w:t xml:space="preserve">The Department of Professional Licensing may, following consultation with a board member, issue a temporary permit to practice as a long-term care administrator to an applicant if:</w:t>
      </w:r>
    </w:p>
    <w:p>
      <w:pPr>
        <w:pStyle w:val="kar_paragraph"/>
      </w:pPr>
      <w:r>
        <w:t xml:space="preserve">(a)</w:t>
      </w:r>
      <w:r>
        <w:t xml:space="preserve"> </w:t>
      </w:r>
      <w:r>
        <w:t xml:space="preserve">The applicant has submitted an Application for Licensure, form KBLTCA-1, incorporated by reference in 201 KAR 6:040;</w:t>
      </w:r>
    </w:p>
    <w:p>
      <w:pPr>
        <w:pStyle w:val="kar_paragraph"/>
      </w:pPr>
      <w:r>
        <w:t xml:space="preserve">(b)</w:t>
      </w:r>
      <w:r>
        <w:t xml:space="preserve"> </w:t>
      </w:r>
      <w:r>
        <w:t xml:space="preserve">The applicant has completed all of the requirements established in 201 KAR 6:020 except the examination required pursuant to 201 KAR 6:020, Section 2(2), and the management experience required by 201 KAR 6:020, Section 2(3);</w:t>
      </w:r>
    </w:p>
    <w:p>
      <w:pPr>
        <w:pStyle w:val="kar_paragraph"/>
      </w:pPr>
      <w:r>
        <w:t xml:space="preserve">(c)</w:t>
      </w:r>
      <w:r>
        <w:t xml:space="preserve"> </w:t>
      </w:r>
      <w:r>
        <w:t xml:space="preserve">The facility where the applicant is to be employed as the administrator is without a licensed administrator; and</w:t>
      </w:r>
    </w:p>
    <w:p>
      <w:pPr>
        <w:pStyle w:val="kar_paragraph"/>
      </w:pPr>
      <w:r>
        <w:t xml:space="preserve">(d)</w:t>
      </w:r>
      <w:r>
        <w:t xml:space="preserve"> </w:t>
      </w:r>
      <w:r>
        <w:t xml:space="preserve">The facility owner, or a duly authorized representative of the facility, provides a written request and supporting information to the board indicating that an emergency situation exists.</w:t>
      </w:r>
    </w:p>
    <w:p>
      <w:pPr>
        <w:pStyle w:val="kar_subsection"/>
      </w:pPr>
      <w:r>
        <w:t xml:space="preserve">(2)</w:t>
      </w:r>
      <w:r>
        <w:t xml:space="preserve"> </w:t>
      </w:r>
      <w:r>
        <w:t xml:space="preserve">An emergency situation shall exist if:</w:t>
      </w:r>
    </w:p>
    <w:p>
      <w:pPr>
        <w:pStyle w:val="kar_paragraph"/>
      </w:pPr>
      <w:r>
        <w:t xml:space="preserve">(a)</w:t>
      </w:r>
      <w:r>
        <w:t xml:space="preserve"> </w:t>
      </w:r>
      <w:r>
        <w:t xml:space="preserve">The facility is without a licensed long-term care administrator; and</w:t>
      </w:r>
    </w:p>
    <w:p>
      <w:pPr>
        <w:pStyle w:val="kar_paragraph"/>
      </w:pPr>
      <w:r>
        <w:t xml:space="preserve">(b)</w:t>
      </w:r>
      <w:r>
        <w:t xml:space="preserve"> </w:t>
      </w:r>
      <w:r>
        <w:t xml:space="preserve">A licensed long-term care administrator is not available to fill the position.</w:t>
      </w:r>
    </w:p>
    <w:p>
      <w:pPr>
        <w:pStyle w:val="kar_subsection"/>
      </w:pPr>
      <w:r>
        <w:t xml:space="preserve">(3)</w:t>
      </w:r>
      <w:r>
        <w:t xml:space="preserve"> </w:t>
      </w:r>
      <w:r>
        <w:t xml:space="preserve">The request for temporary permit shall include payment of the temporary permit fee established in 201 KAR 6:060, Section 3.</w:t>
      </w:r>
    </w:p>
    <w:p>
      <w:pPr>
        <w:pStyle w:val="kar_section"/>
      </w:pPr>
      <w:r>
        <w:t xml:space="preserve">Section 2.</w:t>
      </w:r>
      <w:r>
        <w:t xml:space="preserve"> </w:t>
      </w:r>
      <w:r>
        <w:t xml:space="preserve">Temporary Permits Issued to Spouses of Active Military Members.</w:t>
      </w:r>
    </w:p>
    <w:p>
      <w:pPr>
        <w:pStyle w:val="kar_subsection"/>
      </w:pPr>
      <w:r>
        <w:t xml:space="preserve">(1)</w:t>
      </w:r>
      <w:r>
        <w:t xml:space="preserve"> </w:t>
      </w:r>
      <w:r>
        <w:t xml:space="preserve">The spouse of an active-duty military member of the Armed Forces of the United States may apply for a temporary permit at any time.</w:t>
      </w:r>
    </w:p>
    <w:p>
      <w:pPr>
        <w:pStyle w:val="kar_subsection"/>
      </w:pPr>
      <w:r>
        <w:t xml:space="preserve">(2)</w:t>
      </w:r>
      <w:r>
        <w:t xml:space="preserve"> </w:t>
      </w:r>
      <w:r>
        <w:t xml:space="preserve">The Department of Professional Licensing shall, following consultation with a board member, issue a temporary permit to practice as a long-term care administrator to the spouse of an active-duty military member within thirty (30) days of receipt of the Application for Licensure, form KBLTCA-1, incorporated by reference in 201 KAR 6:040, requesting a temporary permit if:</w:t>
      </w:r>
    </w:p>
    <w:p>
      <w:pPr>
        <w:pStyle w:val="kar_paragraph"/>
      </w:pPr>
      <w:r>
        <w:t xml:space="preserve">(a)</w:t>
      </w:r>
      <w:r>
        <w:t xml:space="preserve"> </w:t>
      </w:r>
      <w:r>
        <w:t xml:space="preserve">The applicant has completed all of the requirements established in 201 KAR 6:020 except the examination required pursuant to 201 KAR 6:020, Section 2(2), and the management experience required by 201 KAR 6:020, Section 21(3);</w:t>
      </w:r>
    </w:p>
    <w:p>
      <w:pPr>
        <w:pStyle w:val="kar_paragraph"/>
      </w:pPr>
      <w:r>
        <w:t xml:space="preserve">(b)</w:t>
      </w:r>
      <w:r>
        <w:t xml:space="preserve"> </w:t>
      </w:r>
      <w:r>
        <w:t xml:space="preserve">The applicant has provided proof they are married to an active-duty member of the Armed Services of the United States;</w:t>
      </w:r>
    </w:p>
    <w:p>
      <w:pPr>
        <w:pStyle w:val="kar_paragraph"/>
      </w:pPr>
      <w:r>
        <w:t xml:space="preserve">(c)</w:t>
      </w:r>
      <w:r>
        <w:t xml:space="preserve"> </w:t>
      </w:r>
      <w:r>
        <w:t xml:space="preserve">The applicant has provided proof that the applicant holds a valid license or certificate for the profession issued by another state, the District of Columbia, or any possession or territory of the United States;</w:t>
      </w:r>
    </w:p>
    <w:p>
      <w:pPr>
        <w:pStyle w:val="kar_paragraph"/>
      </w:pPr>
      <w:r>
        <w:t xml:space="preserve">(d)</w:t>
      </w:r>
      <w:r>
        <w:t xml:space="preserve"> </w:t>
      </w:r>
      <w:r>
        <w:t xml:space="preserve">The applicant has provided proof that the applicant's spouse is assigned to a duty station in this Commonwealth pursuant to the spouse's official active-duty military orders; and</w:t>
      </w:r>
    </w:p>
    <w:p>
      <w:pPr>
        <w:pStyle w:val="kar_paragraph"/>
      </w:pPr>
      <w:r>
        <w:t xml:space="preserve">(e)</w:t>
      </w:r>
      <w:r>
        <w:t xml:space="preserve"> </w:t>
      </w:r>
      <w:r>
        <w:t xml:space="preserve">The applicant has paid the temporary permit fee established in 201 KAR 6:060, Section 3.</w:t>
      </w:r>
    </w:p>
    <w:p>
      <w:pPr>
        <w:pStyle w:val="kar_section"/>
      </w:pPr>
      <w:r>
        <w:t xml:space="preserve">Section 3.</w:t>
      </w:r>
      <w:r>
        <w:t xml:space="preserve"> </w:t>
      </w:r>
      <w:r>
        <w:t xml:space="preserve">Restrictions on Temporary Permits.</w:t>
      </w:r>
    </w:p>
    <w:p>
      <w:pPr>
        <w:pStyle w:val="kar_subsection"/>
      </w:pPr>
      <w:r>
        <w:t xml:space="preserve">(1)</w:t>
      </w:r>
      <w:r>
        <w:t xml:space="preserve"> </w:t>
      </w:r>
      <w:r>
        <w:t xml:space="preserve">A temporary permit shall not be transferred to another individual.</w:t>
      </w:r>
    </w:p>
    <w:p>
      <w:pPr>
        <w:pStyle w:val="kar_subsection"/>
      </w:pPr>
      <w:r>
        <w:t xml:space="preserve">(2)</w:t>
      </w:r>
      <w:r>
        <w:t xml:space="preserve"> </w:t>
      </w:r>
      <w:r>
        <w:t xml:space="preserve">A temporary permit shall, in accordance with KRS 216A.070(4) or KRS 12.357:</w:t>
      </w:r>
    </w:p>
    <w:p>
      <w:pPr>
        <w:pStyle w:val="kar_paragraph"/>
      </w:pPr>
      <w:r>
        <w:t xml:space="preserve">(a)</w:t>
      </w:r>
      <w:r>
        <w:t xml:space="preserve"> </w:t>
      </w:r>
      <w:r>
        <w:t xml:space="preserve">Be effective for no longer than nine (9) months from the date it was granted; and</w:t>
      </w:r>
    </w:p>
    <w:p>
      <w:pPr>
        <w:pStyle w:val="kar_paragraph"/>
      </w:pPr>
      <w:r>
        <w:t xml:space="preserve">(b)</w:t>
      </w:r>
      <w:r>
        <w:t xml:space="preserve"> </w:t>
      </w:r>
      <w:r>
        <w:t xml:space="preserve">Not be renewed by the permit holder.</w:t>
      </w:r>
    </w:p>
    <w:p>
      <w:pPr>
        <w:pStyle w:val="kar_subsection"/>
      </w:pPr>
      <w:r>
        <w:t xml:space="preserve">(3)</w:t>
      </w:r>
      <w:r>
        <w:t xml:space="preserve"> </w:t>
      </w:r>
      <w:r>
        <w:t xml:space="preserve">The holder of a temporary permit issued pursuant to Section 1 of this administrative regulation may be relocated to another location if an emergency exists at that location during the period in which the permit is effective and a separate request for a declaration of emergency is filed and approved by the board pursuant to Section 1(1)(d) of this administrative regulation.</w:t>
      </w:r>
    </w:p>
    <w:p>
      <w:pPr>
        <w:pStyle w:val="kar_subsection"/>
      </w:pPr>
      <w:r>
        <w:t xml:space="preserve">(4)</w:t>
      </w:r>
      <w:r>
        <w:t xml:space="preserve"> </w:t>
      </w:r>
      <w:r>
        <w:t xml:space="preserve">An individual shall not be granted a temporary permit more than once during a five (5) year period.</w:t>
      </w:r>
    </w:p>
    <w:p>
      <w:pPr>
        <w:pStyle w:val="kar_subsection"/>
      </w:pPr>
      <w:r>
        <w:t xml:space="preserve">(5)</w:t>
      </w:r>
      <w:r>
        <w:t xml:space="preserve"> </w:t>
      </w:r>
      <w:r>
        <w:t xml:space="preserve">A temporary permit shall not authorize the individual to whom the permit was issued to manage more than one (1) facility at the same time.</w:t>
      </w:r>
    </w:p>
    <w:p>
      <w:pPr>
        <w:pStyle w:val="kar_subsection"/>
      </w:pPr>
      <w:r>
        <w:t xml:space="preserve">(6)</w:t>
      </w:r>
      <w:r>
        <w:t xml:space="preserve"> </w:t>
      </w:r>
      <w:r>
        <w:t xml:space="preserve">All temporary permits shall be subject to review by the board at the meeting immediately following issuance of the permit. The board shall revoke a temporary permit that does not satisfy the requirements of KRS 216A.070(4), KRS 12.357, or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5e461fd65e49a5" /><Relationship Type="http://schemas.openxmlformats.org/officeDocument/2006/relationships/settings" Target="/word/settings.xml" Id="R88e73fcde69a4de7" /></Relationships>
</file>