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918213182df416c"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Licensure for Occupational Therapy</w:t>
      </w:r>
    </w:p>
    <w:p>
      <w:pPr>
        <w:pStyle w:val="kar_markup_header"/>
        <w:ind w:firstLine="0"/>
      </w:pPr>
      <w:r>
        <w:t>(Amendment)</w:t>
      </w:r>
    </w:p>
    <w:p>
      <w:pPr>
        <w:pStyle w:val="kar_citation"/>
      </w:pPr>
      <w:r>
        <w:t>201 KAR 28:240.</w:t>
      </w:r>
      <w:r>
        <w:t xml:space="preserve"> </w:t>
      </w:r>
      <w:r>
        <w:t xml:space="preserve">Occupational Therapy Licensure Compact.</w:t>
      </w:r>
    </w:p>
    <w:p>
      <w:pPr>
        <w:pStyle w:val="kar_markup_metadata"/>
      </w:pPr>
      <w:r>
        <w:t xml:space="preserve">RELATES TO: </w:t>
      </w:r>
      <w:r>
        <w:t xml:space="preserve">KRS 319A.310</w:t>
      </w:r>
    </w:p>
    <w:p>
      <w:pPr>
        <w:pStyle w:val="kar_markup_metadata"/>
      </w:pPr>
      <w:r>
        <w:t xml:space="preserve">STATUTORY AUTHORITY: </w:t>
      </w:r>
      <w:r>
        <w:t xml:space="preserve">KRS 319A.070(1), (3), 319A.310</w:t>
      </w:r>
    </w:p>
    <w:p>
      <w:pPr>
        <w:pStyle w:val="kar_markup_metadata"/>
      </w:pPr>
      <w:r>
        <w:t xml:space="preserve">NECESSITY, FUNCTION, AND CONFORMITY: </w:t>
      </w:r>
      <w:r>
        <w:t xml:space="preserve">KRS 319A.310, Section 15.B.1. requires the Board of Licensure for Occupational Therapy to review any rule adopted by the Occupational Therapy Compact Commission pursuant to Section 10 of the Compact within sixty (60) days of adoption for the purpose of filing the rule as an emergency administrative regulation pursuant to KRS 13A.190 and for filing the rule as an accompanying ordinary administrative regulation pursuant to KRS Chapter 13A. This administrative regulation incorporates by reference the rules adopted by the Occupational Therapy Compact Commission.</w:t>
      </w:r>
    </w:p>
    <w:p>
      <w:pPr>
        <w:pStyle w:val="kar_section"/>
      </w:pPr>
      <w:r>
        <w:t xml:space="preserve">Section 1.</w:t>
      </w:r>
      <w:r>
        <w:t xml:space="preserve"> </w:t>
      </w:r>
      <w:r>
        <w:t xml:space="preserve">The Board of Licensure for Occupational Therapy shall comply with all rules of the Occupational Therapy Compact, which includes the Occupational Therapy Compact Rules as of March 20, 2024.</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following material is incorporated by reference: "The Occupational Therapy Compact Rules", March 20, 2024, and as revised.</w:t>
      </w:r>
    </w:p>
    <w:p>
      <w:pPr>
        <w:pStyle w:val="kar_paragraph"/>
      </w:pPr>
      <w:r>
        <w:t xml:space="preserve">(a)</w:t>
      </w:r>
      <w:r>
        <w:t xml:space="preserve"> </w:t>
      </w:r>
      <w:r>
        <w:t>[</w:t>
      </w:r>
      <w:r>
        <w:rPr>
          <w:strike w:val="true"/>
        </w:rPr>
        <w:t xml:space="preserve">Chapter 1. </w:t>
      </w:r>
      <w:r>
        <w:t>]</w:t>
      </w:r>
      <w:r>
        <w:t xml:space="preserve">Rule on Definitions, adopted March 20, 2024; and</w:t>
      </w:r>
    </w:p>
    <w:p>
      <w:pPr>
        <w:pStyle w:val="kar_paragraph"/>
      </w:pPr>
      <w:r>
        <w:t xml:space="preserve">(b)</w:t>
      </w:r>
      <w:r>
        <w:t xml:space="preserve"> </w:t>
      </w:r>
      <w:r>
        <w:rPr>
          <w:u w:val="single"/>
        </w:rPr>
        <w:t xml:space="preserve">Rule on</w:t>
      </w:r>
      <w:r>
        <w:t>[</w:t>
      </w:r>
      <w:r>
        <w:rPr>
          <w:strike w:val="true"/>
        </w:rPr>
        <w:t xml:space="preserve">Chapter 2.</w:t>
      </w:r>
      <w:r>
        <w:t>]</w:t>
      </w:r>
      <w:r>
        <w:t xml:space="preserve"> Data System Reporting Requirements, adopted March 20, 2024.</w:t>
      </w:r>
    </w:p>
    <w:p>
      <w:pPr>
        <w:pStyle w:val="kar_paragraph"/>
      </w:pPr>
      <w:r>
        <w:rPr>
          <w:u w:val="single"/>
        </w:rPr>
        <w:t xml:space="preserve">(c)</w:t>
      </w:r>
      <w:r>
        <w:t xml:space="preserve"> </w:t>
      </w:r>
      <w:r>
        <w:rPr>
          <w:u w:val="single"/>
        </w:rPr>
        <w:t xml:space="preserve">Rule on FBI Criminal Background Checks, adopted April 16, 2025.</w:t>
      </w:r>
    </w:p>
    <w:p>
      <w:pPr>
        <w:pStyle w:val="kar_paragraph"/>
      </w:pPr>
      <w:r>
        <w:rPr>
          <w:u w:val="single"/>
        </w:rPr>
        <w:t xml:space="preserve">(d)</w:t>
      </w:r>
      <w:r>
        <w:t xml:space="preserve"> </w:t>
      </w:r>
      <w:r>
        <w:rPr>
          <w:u w:val="single"/>
        </w:rPr>
        <w:t xml:space="preserve">Rule on Member State Implementation, adopted April 16, 2025.</w:t>
      </w:r>
    </w:p>
    <w:p>
      <w:pPr>
        <w:pStyle w:val="kar_paragraph"/>
      </w:pPr>
      <w:r>
        <w:rPr>
          <w:u w:val="single"/>
        </w:rPr>
        <w:t xml:space="preserve">(e)</w:t>
      </w:r>
      <w:r>
        <w:t xml:space="preserve"> </w:t>
      </w:r>
      <w:r>
        <w:rPr>
          <w:u w:val="single"/>
        </w:rPr>
        <w:t xml:space="preserve">Rule on OTC Fees: Administrative &amp; State adopted April 16, 2025.</w:t>
      </w:r>
    </w:p>
    <w:p>
      <w:pPr>
        <w:pStyle w:val="kar_paragraph"/>
      </w:pPr>
      <w:r>
        <w:rPr>
          <w:u w:val="single"/>
        </w:rPr>
        <w:t xml:space="preserve">(f)</w:t>
      </w:r>
      <w:r>
        <w:t xml:space="preserve"> </w:t>
      </w:r>
      <w:r>
        <w:rPr>
          <w:u w:val="single"/>
        </w:rPr>
        <w:t xml:space="preserve">Rule on National Exam Definition, adopted April 16, 2025.</w:t>
      </w:r>
    </w:p>
    <w:p>
      <w:pPr>
        <w:pStyle w:val="kar_subsection"/>
      </w:pPr>
      <w:r>
        <w:t xml:space="preserve">(2)</w:t>
      </w:r>
      <w:r>
        <w:t xml:space="preserve"> </w:t>
      </w:r>
      <w:r>
        <w:t xml:space="preserve"> </w:t>
      </w:r>
    </w:p>
    <w:p>
      <w:pPr>
        <w:pStyle w:val="kar_paragraph"/>
      </w:pPr>
      <w:r>
        <w:t xml:space="preserve">(a)</w:t>
      </w:r>
      <w:r>
        <w:t xml:space="preserve"> </w:t>
      </w:r>
      <w:r>
        <w:t xml:space="preserve">This material may be inspected, copied, or obtained, subject to applicable copyright law, at the Board of Licensure for Occupational Therapy, 500 Mero Street, 2 SC 32, Frankfort, Kentucky 40602, Monday through Friday, 8 a</w:t>
      </w:r>
      <w:r>
        <w:rPr>
          <w:u w:val="single"/>
        </w:rPr>
        <w:t xml:space="preserve">.</w:t>
      </w:r>
      <w:r>
        <w:t xml:space="preserve">m</w:t>
      </w:r>
      <w:r>
        <w:rPr>
          <w:u w:val="single"/>
        </w:rPr>
        <w:t xml:space="preserve">.</w:t>
      </w:r>
      <w:r>
        <w:t xml:space="preserve"> to 4:30 p.m.; or</w:t>
      </w:r>
    </w:p>
    <w:p>
      <w:pPr>
        <w:pStyle w:val="kar_paragraph"/>
      </w:pPr>
      <w:r>
        <w:t xml:space="preserve">(b)</w:t>
      </w:r>
      <w:r>
        <w:t xml:space="preserve"> </w:t>
      </w:r>
      <w:r>
        <w:t xml:space="preserve">This material may also be obtained on the Board of Licensure for Occupational Therapy Web site at https://bot.ky.gov/.</w:t>
      </w:r>
    </w:p>
    <w:p>
      <w:pPr>
        <w:pStyle w:val="kar_subsection"/>
      </w:pPr>
      <w:r>
        <w:t xml:space="preserve">(3)</w:t>
      </w:r>
      <w:r>
        <w:t xml:space="preserve"> </w:t>
      </w:r>
      <w:r>
        <w:t xml:space="preserve">This material may also be obtained at:</w:t>
      </w:r>
    </w:p>
    <w:p>
      <w:pPr>
        <w:pStyle w:val="kar_paragraph"/>
      </w:pPr>
      <w:r>
        <w:t xml:space="preserve">(a)</w:t>
      </w:r>
      <w:r>
        <w:t xml:space="preserve"> </w:t>
      </w:r>
      <w:r>
        <w:t xml:space="preserve">The Occupational Therapy Compact Commission, 201 Park Washington Court, Falls Church, Virginia 22046; or</w:t>
      </w:r>
    </w:p>
    <w:p>
      <w:pPr>
        <w:pStyle w:val="kar_paragraph"/>
      </w:pPr>
      <w:r>
        <w:t xml:space="preserve">(b)</w:t>
      </w:r>
      <w:r>
        <w:t xml:space="preserve"> </w:t>
      </w:r>
      <w:r>
        <w:t xml:space="preserve">https://otcompact.org/ot-compact-commission/governance-documents/.</w:t>
      </w:r>
    </w:p>
    <w:p>
      <w:pPr>
        <w:pStyle w:val="kar_signature"/>
      </w:pPr>
      <w:r>
        <w:t xml:space="preserve">SCOTT DEBURGER, Chair</w:t>
      </w:r>
    </w:p>
    <w:p>
      <w:pPr>
        <w:pStyle w:val="kar_normal"/>
      </w:pPr>
      <w:r>
        <w:t xml:space="preserve"/>
      </w:r>
    </w:p>
    <w:p>
      <w:pPr>
        <w:pStyle w:val="kar_approved_by"/>
      </w:pPr>
      <w:r>
        <w:t xml:space="preserve">APPROVED BY AGENCY: April 10, 2025</w:t>
      </w:r>
    </w:p>
    <w:p>
      <w:pPr>
        <w:pStyle w:val="kar_filed"/>
      </w:pPr>
      <w:r>
        <w:t xml:space="preserve">FILED WITH LRC: June 13, 2025 at 10:10 a.m.</w:t>
      </w:r>
    </w:p>
    <w:p>
      <w:pPr>
        <w:pStyle w:val="kar_normal"/>
      </w:pPr>
      <w:r>
        <w:t xml:space="preserve"/>
      </w:r>
    </w:p>
    <w:p>
      <w:pPr>
        <w:pStyle w:val="kar_comment_period"/>
      </w:pPr>
      <w:r>
        <w:t xml:space="preserve">PUBLIC HEARING AND PUBLIC COMMENT PERIOD: A public hearing on this administrative regulation shall be held on August 21, 2025 at 10:00 a.m., at 500 Mero Street, PPC Conference Room 259SW,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August 31, 2025. Send written notification of intent to be heard at the public hearing or written comments on the proposed administrative regulation to the contact person.</w:t>
      </w:r>
    </w:p>
    <w:p>
      <w:pPr>
        <w:pStyle w:val="kar_contact_person"/>
      </w:pPr>
      <w:r>
        <w:t xml:space="preserve">CONTACT PERSON: Lilly Jean Coiner, Executive Advisor, Department of Professional Licensing, Office of Legal Services, 500 Mero Street, 2 NC WK#4, phone (502) 262-5065 (office), fax (502) 564-4818, email Lilly.Coiner@ky.gov. Link to public comment portal: https://ppc.ky.gov/reg_comment.aspx.</w:t>
      </w:r>
    </w:p>
    <w:p>
      <w:pPr>
        <w:pStyle w:val="kar_form_name"/>
      </w:pPr>
      <w:r>
        <w:t xml:space="preserve">REGULATORY IMPACT ANALYSIS AND TIERING STATEMENT</w:t>
      </w:r>
    </w:p>
    <w:p>
      <w:pPr>
        <w:pStyle w:val="kar_normal"/>
        <w:ind w:left="0"/>
      </w:pPr>
      <w:r>
        <w:t xml:space="preserve">Contact Person:</w:t>
      </w:r>
      <w:r>
        <w:t xml:space="preserve"> Lilly Jean Coiner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implements KRS 319A.310, the Occupational Therapy Licensure Compact.</w:t>
      </w:r>
    </w:p>
    <w:p>
      <w:pPr>
        <w:pStyle w:val="kar_normal"/>
        <w:ind w:left="576"/>
      </w:pPr>
      <w:r>
        <w:t xml:space="preserve">(b) The necessity of this administrative regulation:</w:t>
      </w:r>
    </w:p>
    <w:p>
      <w:pPr>
        <w:pStyle w:val="kar_normal"/>
        <w:ind w:left="720"/>
      </w:pPr>
      <w:r>
        <w:t xml:space="preserve">This administrative regulation is necessary because KRS 319A.310, Section 15.B.1. requires rules adopted by the Occupational Therapy Compact Commission to be promulgated as administrative regulations pursuant to KRS Chapter 13A.</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specific requirements of the authorizing statute, KRS 319A.310, Section 15.B.1. which requires rules adopted by the Occupational Therapy Licensure Compact to be promulgated as administrative regulations pursuant to KRS Chapter 13A.</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conforms to the content of KRS 319A.310 which requires this promulgation.</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will add the four (4) new compact rules adopted April 16, 2025.</w:t>
      </w:r>
    </w:p>
    <w:p>
      <w:pPr>
        <w:pStyle w:val="kar_normal"/>
        <w:ind w:left="576"/>
      </w:pPr>
      <w:r>
        <w:t xml:space="preserve">(b) The necessity of the amendment to this administrative regulation:</w:t>
      </w:r>
    </w:p>
    <w:p>
      <w:pPr>
        <w:pStyle w:val="kar_normal"/>
        <w:ind w:left="720"/>
      </w:pPr>
      <w:r>
        <w:t xml:space="preserve">This administrative regulation is necessary because KRS 319A.310, Section 15.B.1. requires rules adopted by the Occupational Therapy Compact Commission to be promulgated as administrative regulations pursuant to KRS Chapter 13A.</w:t>
      </w:r>
    </w:p>
    <w:p>
      <w:pPr>
        <w:pStyle w:val="kar_normal"/>
        <w:ind w:left="576"/>
      </w:pPr>
      <w:r>
        <w:t xml:space="preserve">(c) How the amendment conforms to the content of the authorizing statutes:</w:t>
      </w:r>
    </w:p>
    <w:p>
      <w:pPr>
        <w:pStyle w:val="kar_normal"/>
        <w:ind w:left="720"/>
      </w:pPr>
      <w:r>
        <w:t xml:space="preserve">The amendment conforms with the authorizing statutes by being filed within sixty (60) days of the adoption of the new rules by the Occupational Therapy Licensure Compact.</w:t>
      </w:r>
    </w:p>
    <w:p>
      <w:pPr>
        <w:pStyle w:val="kar_normal"/>
        <w:ind w:left="576"/>
      </w:pPr>
      <w:r>
        <w:t xml:space="preserve">(d) How the amendment will assist in the effective administration of the statutes:</w:t>
      </w:r>
    </w:p>
    <w:p>
      <w:pPr>
        <w:pStyle w:val="kar_normal"/>
        <w:ind w:left="720"/>
      </w:pPr>
      <w:r>
        <w:t xml:space="preserve">The amendment will ensure the Board and all affected licensees have access and full disclosure of the rules relating to the compact and the privilege to practice in Kentucky and other compact states.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regulation will affect the 4,227 licensees and will also affect new applicants for licensure.</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No action is necessary.</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no additional cost imposed by this administrative regulation.</w:t>
      </w:r>
    </w:p>
    <w:p>
      <w:pPr>
        <w:pStyle w:val="kar_normal"/>
        <w:ind w:left="576"/>
      </w:pPr>
      <w:r>
        <w:t xml:space="preserve">(c) As a result of compliance, what benefits will accrue to the entities identified in question (3):</w:t>
      </w:r>
    </w:p>
    <w:p>
      <w:pPr>
        <w:pStyle w:val="kar_normal"/>
        <w:ind w:left="720"/>
      </w:pPr>
      <w:r>
        <w:t xml:space="preserve">As a result of compliance, they will be in compliance with the statute.</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is no initial cost.</w:t>
      </w:r>
    </w:p>
    <w:p>
      <w:pPr>
        <w:pStyle w:val="kar_normal"/>
        <w:ind w:left="576"/>
      </w:pPr>
      <w:r>
        <w:t xml:space="preserve">(b) On a continuing basis:</w:t>
      </w:r>
    </w:p>
    <w:p>
      <w:pPr>
        <w:pStyle w:val="kar_normal"/>
        <w:ind w:left="720"/>
      </w:pPr>
      <w:r>
        <w:t xml:space="preserve">There is no continuing cost.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board’s operations are funded by fees paid by credential holders and applicants.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required.</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fees or directly or indirectly increase any fees.</w:t>
      </w:r>
    </w:p>
    <w:p>
      <w:pPr>
        <w:pStyle w:val="kar_normal"/>
        <w:ind w:left="288"/>
      </w:pPr>
      <w:r>
        <w:t xml:space="preserve">(9) TIERING: Is tiering applied?</w:t>
      </w:r>
    </w:p>
    <w:p>
      <w:pPr>
        <w:pStyle w:val="kar_normal"/>
        <w:ind w:left="432"/>
      </w:pPr>
      <w:r>
        <w:t xml:space="preserve">Tiering was not applied as the changes apply to all equally.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319A.070(1), (3) and KRS 319A.310. Additionally, interstate compacts are specifically authorized under the federal constitution (Article 1, Section 10, Clause 3- the Compacts Clause) and take precedence over any conflicting state law pursuant to the Compacts Clause and the Contracts Clause, U.S. Constitution, Article 1, Section 10, Clause 1.</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This administrative regulation is not expressly authorized by an act of the Generally Assembly.</w:t>
      </w:r>
    </w:p>
    <w:p>
      <w:pPr>
        <w:pStyle w:val="kar_normal"/>
        <w:ind w:left="288"/>
      </w:pPr>
      <w:r>
        <w:t xml:space="preserve">(3)(a) Identify the promulgating agency and any other affected state units, parts, or divisions:</w:t>
      </w:r>
    </w:p>
    <w:p>
      <w:pPr>
        <w:pStyle w:val="kar_normal"/>
        <w:ind w:left="432"/>
      </w:pPr>
      <w:r>
        <w:t xml:space="preserve">The Kentucky Board of Licensure for Occupational Therapy is the promulgating agency and the only other affected state unit, part or division.</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The compact will likely become operational in 2025, however, the expenditures needed for the first year are currently indeterminable. There will likely be some state expenditures necessary for data system programming, administering applications for compact privileges within and without the Commonwealth, as well as administering complaint and enforcement actions for those with the privilege to practice in other states.</w:t>
      </w:r>
    </w:p>
    <w:p>
      <w:pPr>
        <w:pStyle w:val="kar_normal"/>
        <w:ind w:left="864"/>
      </w:pPr>
      <w:r>
        <w:t xml:space="preserve">For subsequent years:</w:t>
      </w:r>
      <w:r>
        <w:t xml:space="preserve"> It will likely take more than one year for the data system and compact to become operational. There will likely be some state expenditures necessary for administering applications for compact privileges within and without the Commonwealth and which may require imposition of a fee to cover the cost of administration. However, expenditures, revenue and cost savings in subsequent years, if any, are currently indeterminable.</w:t>
      </w:r>
    </w:p>
    <w:p>
      <w:pPr>
        <w:pStyle w:val="kar_normal"/>
        <w:ind w:left="576"/>
      </w:pPr>
      <w:r>
        <w:t xml:space="preserve">2. Revenues:</w:t>
      </w:r>
    </w:p>
    <w:p>
      <w:pPr>
        <w:pStyle w:val="kar_normal"/>
        <w:ind w:left="864"/>
      </w:pPr>
      <w:r>
        <w:t xml:space="preserve">For the first year:</w:t>
      </w:r>
      <w:r>
        <w:t xml:space="preserve"> If the compact becomes operational in Kentucky during the first year, The Board may require imposition of a fee to cover the cost of administration. However, at this time the potential revenues are undeterminable.</w:t>
      </w:r>
    </w:p>
    <w:p>
      <w:pPr>
        <w:pStyle w:val="kar_normal"/>
        <w:ind w:left="864"/>
      </w:pPr>
      <w:r>
        <w:t xml:space="preserve">For subsequent years:</w:t>
      </w:r>
      <w:r>
        <w:t xml:space="preserve"> It will likely take more than one year for the data system and compact to become operational. There will likely be some state expenditures necessary for administering applications for compact privileges within and without the Commonwealth and which may require imposition of a fee to cover the cost of administration. However, expenditures, revenue and cost savings in subsequent years, if any, are currently indeterminable.</w:t>
      </w:r>
    </w:p>
    <w:p>
      <w:pPr>
        <w:pStyle w:val="kar_normal"/>
        <w:ind w:left="576"/>
      </w:pPr>
      <w:r>
        <w:t xml:space="preserve">3. Cost Savings:</w:t>
      </w:r>
    </w:p>
    <w:p>
      <w:pPr>
        <w:pStyle w:val="kar_normal"/>
        <w:ind w:left="864"/>
      </w:pPr>
      <w:r>
        <w:t xml:space="preserve">For the first year:</w:t>
      </w:r>
      <w:r>
        <w:t xml:space="preserve"> Indeterminable</w:t>
      </w:r>
    </w:p>
    <w:p>
      <w:pPr>
        <w:pStyle w:val="kar_normal"/>
        <w:ind w:left="864"/>
      </w:pPr>
      <w:r>
        <w:t xml:space="preserve">For subsequent years:</w:t>
      </w:r>
      <w:r>
        <w:t xml:space="preserve"> Indeterminable</w:t>
      </w:r>
    </w:p>
    <w:p>
      <w:pPr>
        <w:pStyle w:val="kar_normal"/>
        <w:ind w:left="288"/>
      </w:pPr>
      <w:r>
        <w:t xml:space="preserve">(4)(a) Identify affected local entities (for example: cities, counties, fire departments, school districts):</w:t>
      </w:r>
    </w:p>
    <w:p>
      <w:pPr>
        <w:pStyle w:val="kar_normal"/>
        <w:ind w:left="432"/>
      </w:pPr>
      <w:r>
        <w:t xml:space="preserve">None anticipated. (b) Estimate the following for each affected local entity identified in 4(a):</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(5)(a) Identify any affected regulated entities not listed in (3)(a) or (4)(a):</w:t>
      </w:r>
    </w:p>
    <w:p>
      <w:pPr>
        <w:pStyle w:val="kar_normal"/>
        <w:ind w:left="432"/>
      </w:pPr>
      <w:r>
        <w:t xml:space="preserve">There are no other affected regulated entities not otherwise listed. (b) Estimate the following for each regulated identified in 5(a):</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It is possible there will be a fiscal impact of administering applications for compact privileges for in-state licensees who apply for the privilege to practice in another state, and for out of state licensees who apply for the privilege to practice in Kentucky. The Compact Commission is in its infancy and the work to be conducted by the state board on behalf of the compact is yet to be determined.</w:t>
      </w:r>
    </w:p>
    <w:p>
      <w:pPr>
        <w:pStyle w:val="kar_normal"/>
        <w:ind w:left="288"/>
      </w:pPr>
      <w:r>
        <w:t xml:space="preserve">(b) Methodology and resources used to reach this conclusion:</w:t>
      </w:r>
    </w:p>
    <w:p>
      <w:pPr>
        <w:pStyle w:val="kar_normal"/>
        <w:ind w:left="432"/>
      </w:pPr>
      <w:r>
        <w:t xml:space="preserve">Methodology and resources are currently indeterminable since there are no known duties outlined for the state in relation to the compact; however, given the number of licensees, current budget and anticipated number of applications for out of state licensees to obtain the privilege to practice in Kentucky, no major economic impact is anticipated.</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13A.010(13):</w:t>
      </w:r>
    </w:p>
    <w:p>
      <w:pPr>
        <w:pStyle w:val="kar_normal"/>
        <w:ind w:left="432"/>
      </w:pPr>
      <w:r>
        <w:t xml:space="preserve">This administrative regulation will not have an overall negative or adverse major economic impact to the entities identified.</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Methodology and resources are currently indeterminable since there are no known duties outlined for the state in relation to the compact; however, given the number of licensees, current budget and anticipated number of applications for out of state licensees to obtain the privilege to practice in Kentucky, no major economic impact is anticipated.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d23b88812de4ed3" /><Relationship Type="http://schemas.openxmlformats.org/officeDocument/2006/relationships/settings" Target="/word/settings.xml" Id="Rd1a4e4f234f1437d" /></Relationships>
</file>