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4bb5c4339345f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8:030.</w:t>
      </w:r>
      <w:r>
        <w:t xml:space="preserve"> </w:t>
      </w:r>
      <w:r>
        <w:t xml:space="preserve">Required Academic Standards for Health</w:t>
      </w:r>
      <w:r>
        <w:rPr>
          <w:u w:val="single"/>
        </w:rPr>
        <w:t xml:space="preserve"> Education</w:t>
      </w:r>
      <w:r>
        <w:t xml:space="preserve">.</w:t>
      </w:r>
    </w:p>
    <w:p>
      <w:pPr>
        <w:pStyle w:val="kar_markup_metadata"/>
      </w:pPr>
      <w:r>
        <w:t xml:space="preserve">RELATES TO: </w:t>
      </w:r>
      <w:r>
        <w:t xml:space="preserve">KRS 156.070, 156.160, </w:t>
      </w:r>
      <w:r>
        <w:rPr>
          <w:u w:val="single"/>
        </w:rPr>
        <w:t xml:space="preserve">158.645, </w:t>
      </w:r>
      <w:r>
        <w:t xml:space="preserve">158.6451, 158.6453, 160.290</w:t>
      </w:r>
    </w:p>
    <w:p>
      <w:pPr>
        <w:pStyle w:val="kar_markup_metadata"/>
      </w:pPr>
      <w:r>
        <w:t xml:space="preserve">STATUTORY AUTHORITY: </w:t>
      </w:r>
      <w:r>
        <w:t xml:space="preserve">156.070</w:t>
      </w:r>
      <w:r>
        <w:rPr>
          <w:u w:val="single"/>
        </w:rPr>
        <w:t xml:space="preserve">(1)</w:t>
      </w:r>
      <w:r>
        <w:t xml:space="preserve">, 156.160</w:t>
      </w:r>
      <w:r>
        <w:rPr>
          <w:u w:val="single"/>
        </w:rPr>
        <w:t xml:space="preserve">(1)</w:t>
      </w:r>
      <w:r>
        <w:t xml:space="preserve">, 158.6453</w:t>
      </w:r>
      <w:r>
        <w:rPr>
          <w:u w:val="single"/>
        </w:rPr>
        <w:t xml:space="preserve">(18)</w:t>
      </w:r>
      <w:r>
        <w:t>[</w:t>
      </w:r>
      <w:r>
        <w:rPr>
          <w:strike w:val="true"/>
        </w:rPr>
        <w:t xml:space="preserve">(2)(a)</w:t>
      </w:r>
      <w:r>
        <w:t>]</w:t>
      </w:r>
    </w:p>
    <w:p>
      <w:pPr>
        <w:pStyle w:val="kar_markup_metadata"/>
      </w:pPr>
      <w:r>
        <w:t xml:space="preserve">NECESSITY, FUNCTION, AND CONFORMITY: </w:t>
      </w:r>
      <w:r>
        <w:t xml:space="preserve">KRS </w:t>
      </w:r>
      <w:r>
        <w:rPr>
          <w:u w:val="single"/>
        </w:rPr>
        <w:t xml:space="preserve">156.160(1)(a)</w:t>
      </w:r>
      <w:r>
        <w:t>[</w:t>
      </w:r>
      <w:r>
        <w:rPr>
          <w:strike w:val="true"/>
        </w:rPr>
        <w:t xml:space="preserve">156.070</w:t>
      </w:r>
      <w:r>
        <w:t>]</w:t>
      </w:r>
      <w:r>
        <w:t xml:space="preserve"> requires the Kentucky Board of Education to establish courses of study for the different grades and kinds of common schools, with the courses of study to comply with the expected goals, outcomes, and assessment strategies developed under KRS 158.645, 158.6451, and 158.6453. </w:t>
      </w:r>
      <w:r>
        <w:rPr>
          <w:u w:val="single"/>
        </w:rPr>
        <w:t xml:space="preserve">KRS 156.160(1)(h) requires the Kentucky Board of Education to adopt administrative regulations governing medical inspection, physical and health education and recreation, and other regulations necessary or advisable for the protection of the physical welfare and safety of the public school children including requirements for student health standards to be met by all students in grades four (4), eight (8), and twelve (12) pursuant to the outcomes described in KRS 158.6451. </w:t>
      </w:r>
      <w:r>
        <w:t xml:space="preserve">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w:t>
      </w:r>
      <w:r>
        <w:rPr>
          <w:u w:val="single"/>
        </w:rPr>
        <w:t xml:space="preserve">KRS 158.6453(18)(a) requires the Kentucky Department of Education to implement a comprehensive process for reviewing and revising the academic standards in practical living skills for all levels.</w:t>
      </w:r>
      <w:r>
        <w:t>[</w:t>
      </w:r>
      <w:r>
        <w:rPr>
          <w:strike w:val="true"/>
        </w:rPr>
        <w:t xml:space="preserve">KRS 158.6453(2)(a) requires the Kentucky Department of Education to implement a process for the review of academic standards and the alignment of corresponding assessments.</w:t>
      </w:r>
      <w:r>
        <w:t>]</w:t>
      </w:r>
      <w:r>
        <w:t xml:space="preserve"> This administrative regulation incorporates by reference the Kentucky Academic Standards for Health Education, which contain the general courses of study and academic content standards of health education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Health Education.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Health Education", </w:t>
      </w:r>
      <w:r>
        <w:rPr>
          <w:u w:val="single"/>
        </w:rPr>
        <w:t xml:space="preserve">June 2025</w:t>
      </w:r>
      <w:r>
        <w:t>[</w:t>
      </w:r>
      <w:r>
        <w:rPr>
          <w:strike w:val="true"/>
        </w:rPr>
        <w:t xml:space="preserve">October 2018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r>
        <w:rPr>
          <w:u w:val="single"/>
        </w:rPr>
        <w:t xml:space="preserve"> This material may be viewed at: https://www.education.ky.gov/districts/legal/Pages/Kentucky-Revised-Statutes.aspx.</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June 10, 2025</w:t>
      </w:r>
    </w:p>
    <w:p>
      <w:pPr>
        <w:pStyle w:val="kar_filed"/>
      </w:pPr>
      <w:r>
        <w:t xml:space="preserve">FILED WITH LRC: June 11, 2025 at 3:39 p.m.</w:t>
      </w:r>
    </w:p>
    <w:p>
      <w:pPr>
        <w:pStyle w:val="kar_normal"/>
      </w:pPr>
      <w:r>
        <w:t xml:space="preserve"/>
      </w:r>
    </w:p>
    <w:p>
      <w:pPr>
        <w:pStyle w:val="kar_comment_period"/>
      </w:pPr>
      <w:r>
        <w:t xml:space="preserve">PUBLIC HEARING AND PUBLIC COMMENT PERIOD: A public hearing on this administrative regulation shall be held on August 27, 2025 at 10am, in the State Board Room, Fifth Floor, 300 Sower Boulevard,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Kentucky Academic Standards (KAS) for Health Education, which contain the general courses of study and academic content standards of health education, for use in Kentucky's common schools.</w:t>
      </w:r>
    </w:p>
    <w:p>
      <w:pPr>
        <w:pStyle w:val="kar_normal"/>
        <w:ind w:left="576"/>
      </w:pPr>
      <w:r>
        <w:t xml:space="preserve">(b) The necessity of this administrative regulation:</w:t>
      </w:r>
    </w:p>
    <w:p>
      <w:pPr>
        <w:pStyle w:val="kar_normal"/>
        <w:ind w:left="720"/>
      </w:pPr>
      <w:r>
        <w:t xml:space="preserve">KRS 156.160(1) requires the Kentucky Board of Education (KBE) to establish courses of study for the different grades and kinds of common schools, with the courses of study to comply with the expected goals, outcomes, and assessment strategies developed under KRS 158.645, 158.6451, and 158.6453. This administrative regulation incorporates by reference the KAS for Health Education, which contain the general courses of study and academic content standards of health education, for use in Kentucky's common schools.</w:t>
      </w:r>
    </w:p>
    <w:p>
      <w:pPr>
        <w:pStyle w:val="kar_normal"/>
        <w:ind w:left="576"/>
      </w:pPr>
      <w:r>
        <w:t xml:space="preserve">(c) How this administrative regulation conforms to the content of the authorizing statutes:</w:t>
      </w:r>
    </w:p>
    <w:p>
      <w:pPr>
        <w:pStyle w:val="kar_normal"/>
        <w:ind w:left="720"/>
      </w:pPr>
      <w:r>
        <w:t xml:space="preserve">This regulation conforms to KRS 158.6453(18)(a) which requires the Kentucky Department of Education (KDE) to implement a comprehensive process for reviewing and revising the academic standards in practical living skills for all levels. KRS 156.070(1) requires the KBE to manage and control the common schools and all programs operated in the schools. KRS 156.160(1)(a) requires the KBE to establish courses of study for the different grades and kinds of common schools, with the courses of study to comply with the expected goals, outcomes, and assessment strategies developed under KRS 158.645, 158.6451, and 158.6453. KRS 156.160(1)(h) requires the KBE to adopt administrative regulations governing medical inspection, physical and health education and recreation, and other regulations necessary or advisable for the protection of the physical welfare and safety of the public school children, including requirements for student health standards to be met by all students in grades four (4), eight (8), and twelve (12) pursuant to the outcomes described in KRS 158.6451. This administrative regulation incorporates by reference the KAS for Health Education, which contain the general courses of study and academic content standards of health education, for use in Kentucky's common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incorporates by reference the KAS for Health Education, which contain the general courses of study and academic content standards of health education, for use in Kentucky's common schools. KRS 156.160(1)(a) requires the KBE to establish courses of study for the different grades and kinds of common schools, with the courses of study to comply with the expected goals, outcomes, and assessment strategies developed under KRS 158.645, 158.6451, and 158.6453. KRS 156.160(1)(h) further requires the KBE to adopt administrative regulations governing medical inspection, physical and health education and recreation, and other regulations necessary or advisable for the protection of the physical welfare and safety of the public school children, including requirements for student health standards to be met by all students in grades four (4), eight (8), and twelve (12) pursuant to the outcomes described in KRS 158.6451. This regulation also conforms to KRS 158.6453(18)(a) which requires the Kentucky Department of Education (KDE) to implement a comprehensive process for reviewing and revising the academic standards in practical living skills for all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Regulatory amendments conform to current statutory language and provide a new version of the KAS for Health Education as the material incorporated by reference.</w:t>
      </w:r>
    </w:p>
    <w:p>
      <w:pPr>
        <w:pStyle w:val="kar_normal"/>
        <w:ind w:left="576"/>
      </w:pPr>
      <w:r>
        <w:t xml:space="preserve">(b) The necessity of the amendment to this administrative regulation:</w:t>
      </w:r>
    </w:p>
    <w:p>
      <w:pPr>
        <w:pStyle w:val="kar_normal"/>
        <w:ind w:left="720"/>
      </w:pPr>
      <w:r>
        <w:t xml:space="preserve">KRS 158.6453(18)(a) which requires the Kentucky Department of Education (KDE) to implement a comprehensive process for reviewing and revising the academic standards in practical living skills for all levels every six years. 704 KAR 8:030 was last approved by the KBE in October 2018. Therefore, in order to conform to statutory requirements, the KDE implemented the standards review process for health education which resulted in a new material incorporated by reference.</w:t>
      </w:r>
    </w:p>
    <w:p>
      <w:pPr>
        <w:pStyle w:val="kar_normal"/>
        <w:ind w:left="576"/>
      </w:pPr>
      <w:r>
        <w:t xml:space="preserve">(c) How the amendment conforms to the content of the authorizing statutes:</w:t>
      </w:r>
    </w:p>
    <w:p>
      <w:pPr>
        <w:pStyle w:val="kar_normal"/>
        <w:ind w:left="720"/>
      </w:pPr>
      <w:r>
        <w:t xml:space="preserve">KRS 158.6453(18)(a) which requires the Kentucky Department of Education (KDE) to implement a comprehensive process for reviewing and revising the academic standards in practical living skills for all levels every six years. 704 KAR 8:030 was last approved by the KBE in October 2018. Therefore, in order to conform to statutory requirements, the KDE implemented the standards review process for health education which resulted in a new material incorporated by reference.</w:t>
      </w:r>
    </w:p>
    <w:p>
      <w:pPr>
        <w:pStyle w:val="kar_normal"/>
        <w:ind w:left="576"/>
      </w:pPr>
      <w:r>
        <w:t xml:space="preserve">(d) How the amendment will assist in the effective administration of the statutes:</w:t>
      </w:r>
    </w:p>
    <w:p>
      <w:pPr>
        <w:pStyle w:val="kar_normal"/>
        <w:ind w:left="720"/>
      </w:pPr>
      <w:r>
        <w:t xml:space="preserve">The amendments allow schools and districts to access and implement the most current KAS for Health Education following the completion of the required standards review process provided in KRS 158.6453(18).</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schools and districts are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standards outlined in 704 KAR 8:030 are the standards for health education. The regulated entities must use these outlined standards when making local choices regarding curriculum and instruction.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local schools and districts during the first year is unknown and dependent upon the size, needs and materials available which varies among the 171 school districts.</w:t>
      </w:r>
    </w:p>
    <w:p>
      <w:pPr>
        <w:pStyle w:val="kar_normal"/>
        <w:ind w:left="576"/>
      </w:pPr>
      <w:r>
        <w:t xml:space="preserve">(c) As a result of compliance, what benefits will accrue to the entities identified in question (3):</w:t>
      </w:r>
    </w:p>
    <w:p>
      <w:pPr>
        <w:pStyle w:val="kar_normal"/>
        <w:ind w:left="720"/>
      </w:pPr>
      <w:r>
        <w:t xml:space="preserve">The compliance of local schools and school districts ensure that each student is qualified for graduation as they will have met the minimum content requirements for health education as provided in 704 KAR 3:305.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KDE spent approximately $51,594.00 in administrative costs for the development of both the health and physical education (PE) standards that are incorporated by reference in 704 KAR 8:030 and 704 KAR 8:050, respectively, in addition to staff time to oversee its administration. KDE anticipates some initial staff costs to support schools and districts in the implementation of the KAS for Health Education.</w:t>
      </w:r>
    </w:p>
    <w:p>
      <w:pPr>
        <w:pStyle w:val="kar_normal"/>
        <w:ind w:left="576"/>
      </w:pPr>
      <w:r>
        <w:t xml:space="preserve">(b) On a continuing basis:</w:t>
      </w:r>
    </w:p>
    <w:p>
      <w:pPr>
        <w:pStyle w:val="kar_normal"/>
        <w:ind w:left="720"/>
      </w:pPr>
      <w:r>
        <w:t xml:space="preserve">KDE anticipates some ongoing staff costs to support schools and districts in the implementation of the KAS for Health Education.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KDE will not be able to use the research-based model of leadership networks to provide support to districts as they implement new standards without an increase in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was not appropriate as the administrative regulation applies equally to all schools and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156.160(1) requires the Kentucky Board of Education (KBE) to establish courses of study for the different grades and kinds of common schools, with the courses of study to comply with the expected goals, outcomes, and assessment strategies developed under KRS 158.645, 158.6451 and 158.6453. KRS 156.070(1) requires the KBE to manage and control the common schools and all programs operated in the schools.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156.160 establishes authority of the Kentucky Board of Education to promulgate this administrative regulation.</w:t>
      </w:r>
    </w:p>
    <w:p>
      <w:pPr>
        <w:pStyle w:val="kar_normal"/>
        <w:ind w:left="288"/>
      </w:pPr>
      <w:r>
        <w:t xml:space="preserve">(3)(a) Identify the promulgating agency and any other affected state units, parts, or divisions:</w:t>
      </w:r>
    </w:p>
    <w:p>
      <w:pPr>
        <w:pStyle w:val="kar_normal"/>
        <w:ind w:left="432"/>
      </w:pPr>
      <w:r>
        <w:t xml:space="preserve">The Kentucky Department of Education (KDE) will support local schools and districts in implementing the Kentucky Academic Standards (KAS) for Health Education incorporated by reference in 704 KAR 8:030.</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revenue in the first year.</w:t>
      </w:r>
    </w:p>
    <w:p>
      <w:pPr>
        <w:pStyle w:val="kar_normal"/>
        <w:ind w:left="864"/>
      </w:pPr>
      <w:r>
        <w:t xml:space="preserve">For subsequent years:</w:t>
      </w:r>
      <w:r>
        <w:t xml:space="preserve"> The KDE anticipates some staff administrative costs in subsequent years to support schools and districts in implementing the KAS for Health Education.</w:t>
      </w:r>
    </w:p>
    <w:p>
      <w:pPr>
        <w:pStyle w:val="kar_normal"/>
        <w:ind w:left="576"/>
      </w:pPr>
      <w:r>
        <w:t xml:space="preserve">2. Revenues:</w:t>
      </w:r>
    </w:p>
    <w:p>
      <w:pPr>
        <w:pStyle w:val="kar_normal"/>
        <w:ind w:left="864"/>
      </w:pPr>
      <w:r>
        <w:t xml:space="preserve">For the first year:</w:t>
      </w:r>
      <w:r>
        <w:t xml:space="preserve"> The administrative regulation will not generate cost savings in the first year.</w:t>
      </w:r>
    </w:p>
    <w:p>
      <w:pPr>
        <w:pStyle w:val="kar_normal"/>
        <w:ind w:left="864"/>
      </w:pPr>
      <w:r>
        <w:t xml:space="preserve">For subsequent years:</w:t>
      </w:r>
      <w:r>
        <w:t xml:space="preserve"> No revenue in subsequent years.</w:t>
      </w:r>
    </w:p>
    <w:p>
      <w:pPr>
        <w:pStyle w:val="kar_normal"/>
        <w:ind w:left="576"/>
      </w:pPr>
      <w:r>
        <w:t xml:space="preserve">3. Cost Savings:</w:t>
      </w:r>
    </w:p>
    <w:p>
      <w:pPr>
        <w:pStyle w:val="kar_normal"/>
        <w:ind w:left="864"/>
      </w:pPr>
      <w:r>
        <w:t xml:space="preserve">For the first year:</w:t>
      </w:r>
      <w:r>
        <w:t xml:space="preserve"> The cost to local schools and districts during the first year is unknown and dependent upon the size, needs and materials available which varies among the 171 school districts.</w:t>
      </w:r>
    </w:p>
    <w:p>
      <w:pPr>
        <w:pStyle w:val="kar_normal"/>
        <w:ind w:left="864"/>
      </w:pPr>
      <w:r>
        <w:t xml:space="preserve">For subsequent years:</w:t>
      </w:r>
      <w:r>
        <w:t xml:space="preserve"> The administrative regulation will not generate cost savings in subsequent years.</w:t>
      </w:r>
    </w:p>
    <w:p>
      <w:pPr>
        <w:pStyle w:val="kar_normal"/>
        <w:ind w:left="288"/>
      </w:pPr>
      <w:r>
        <w:t xml:space="preserve">(4)(a) Identify affected local entities (for example: cities, counties, fire departments, school districts):</w:t>
      </w:r>
    </w:p>
    <w:p>
      <w:pPr>
        <w:pStyle w:val="kar_normal"/>
        <w:ind w:left="432"/>
      </w:pPr>
      <w:r>
        <w:t xml:space="preserve">Local schools and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revenue in the first year.</w:t>
      </w:r>
    </w:p>
    <w:p>
      <w:pPr>
        <w:pStyle w:val="kar_normal"/>
        <w:ind w:left="864"/>
      </w:pPr>
      <w:r>
        <w:t xml:space="preserve">For subsequent years:</w:t>
      </w:r>
      <w:r>
        <w:t xml:space="preserve"> The KDE anticipates some staff administrative costs in subsequent years to support schools and districts in implementing the KAS for Health Education.</w:t>
      </w:r>
    </w:p>
    <w:p>
      <w:pPr>
        <w:pStyle w:val="kar_normal"/>
        <w:ind w:left="576"/>
      </w:pPr>
      <w:r>
        <w:t xml:space="preserve">2. Revenues:</w:t>
      </w:r>
    </w:p>
    <w:p>
      <w:pPr>
        <w:pStyle w:val="kar_normal"/>
        <w:ind w:left="864"/>
      </w:pPr>
      <w:r>
        <w:t xml:space="preserve">For the first year:</w:t>
      </w:r>
      <w:r>
        <w:t xml:space="preserve"> The administrative regulation will not generate cost savings in the first year.</w:t>
      </w:r>
    </w:p>
    <w:p>
      <w:pPr>
        <w:pStyle w:val="kar_normal"/>
        <w:ind w:left="864"/>
      </w:pPr>
      <w:r>
        <w:t xml:space="preserve">For subsequent years:</w:t>
      </w:r>
      <w:r>
        <w:t xml:space="preserve"> No revenue in subsequent years.</w:t>
      </w:r>
    </w:p>
    <w:p>
      <w:pPr>
        <w:pStyle w:val="kar_normal"/>
        <w:ind w:left="576"/>
      </w:pPr>
      <w:r>
        <w:t xml:space="preserve">3. Cost Savings: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The administrative regulation will not generate cost savings in subsequent years.</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Not applicable as no additional regulated entities have been identified.</w:t>
      </w:r>
    </w:p>
    <w:p>
      <w:pPr>
        <w:pStyle w:val="kar_normal"/>
        <w:ind w:left="576"/>
      </w:pPr>
      <w:r>
        <w:t xml:space="preserve">2. Revenues: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Not applicable as no additional regulated entities have been identified.</w:t>
      </w:r>
    </w:p>
    <w:p>
      <w:pPr>
        <w:pStyle w:val="kar_normal"/>
        <w:ind w:left="576"/>
      </w:pPr>
      <w:r>
        <w:t xml:space="preserve">3. Cost Savings: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Not applicable as no additional regulated entities have been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to local schools and districts is unknown and depends on the size, needs and materials available to individual schools and districts. The KDE spent approximately $51,594.00 in administrative costs for the development of both the health education and physical education (PE) standards that are incorporated by reference in 704 KAR 8:030 and 704 KAR 8:050, respectively, in addition to staff time to oversee its administration. The KDE anticipates some administrative staff costs in the first year and subsequent years to support schools and districts in the implementation of the KAS for Health Education.</w:t>
      </w:r>
    </w:p>
    <w:p>
      <w:pPr>
        <w:pStyle w:val="kar_normal"/>
        <w:ind w:left="288"/>
      </w:pPr>
      <w:r>
        <w:t xml:space="preserve">(b) Methodology and resources used to reach this conclusion:</w:t>
      </w:r>
    </w:p>
    <w:p>
      <w:pPr>
        <w:pStyle w:val="kar_normal"/>
        <w:ind w:left="432"/>
      </w:pPr>
      <w:r>
        <w:t xml:space="preserve">The KDE has already spent approximately $51,594.00 in administrative costs for the development of the health education and PE standards that are incorporated by reference in 704 KAR 8:030 and 704 KAR 8:050, respectively, in addition to staff time to oversee its administration. The KDE anticipates some staff costs in the first year and subsequent years to support schools and districts in the implementation of the health education standards. For local schools and districts, the costs are dependent upon the size, needs, and materials of the individual 171 school districts which varies thereby making the fiscal impact difficult to estimate.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It is unknown whether this administrative regulation will have a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KDE spent approximately $51,594.00 in administrative costs for the development of both the health education and physical education (PE) standards that are incorporated by reference in 704 KAR 8:030 and 704 KAR 8:050, respectively, in addition to staff time to oversee its administration. The KDE anticipates some staff costs in the first year and subsequent years to support schools and districts in the implementation of the KAS for Health Education. For local schools and districts, the costs are dependent upon the size, needs, and materials of the individual 171 school districts which varies thereby making the cost to schools and districts difficult to estimate.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20a0074db646dd" /><Relationship Type="http://schemas.openxmlformats.org/officeDocument/2006/relationships/settings" Target="/word/settings.xml" Id="R5d1eb452c39f4ab7" /></Relationships>
</file>