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e0420a85445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2:190.</w:t>
      </w:r>
      <w:r>
        <w:t xml:space="preserve"> </w:t>
      </w:r>
      <w:r>
        <w:t xml:space="preserve">Return of prescription drugs prohibited.</w:t>
      </w:r>
    </w:p>
    <w:p>
      <w:pPr>
        <w:pStyle w:val="kar_markup_metadata"/>
      </w:pPr>
      <w:r>
        <w:t xml:space="preserve">RELATES TO: </w:t>
      </w:r>
      <w:r>
        <w:t xml:space="preserve">KRS Chapters 217 and 315</w:t>
      </w:r>
    </w:p>
    <w:p>
      <w:pPr>
        <w:pStyle w:val="kar_markup_metadata"/>
      </w:pPr>
      <w:r>
        <w:t xml:space="preserve">STATUTORY AUTHORITY: </w:t>
      </w:r>
      <w:r>
        <w:t xml:space="preserve">KRS 315.010(5), 315.191(1), (5)</w:t>
      </w:r>
    </w:p>
    <w:p>
      <w:pPr>
        <w:pStyle w:val="kar_markup_metadata"/>
      </w:pPr>
      <w:r>
        <w:t xml:space="preserve">NECESSITY, FUNCTION, AND CONFORMITY: </w:t>
      </w:r>
      <w:r>
        <w:t xml:space="preserve">To prevent the dispensing of drugs that have been adulterated, contaminated or misbranded.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 pharmacy, pharmacist, or agent thereof shall accept for reuse or resale a prescription drug. This administrative regulation shall not apply to sealed/unopened unit dose, unit of use or tamper resistant drug packaging.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Violation of any provision of this administrative regulation constitutes unethical or unprofessional conduct in accordance with KRS 315.121.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(10 Ky.R. 952; eff. 2-1-1984; 11 Ky.R. 1126; eff. 3-12-1985; 16 Ky.R. 799; eff. 1-12-1990; Crt eff. 4-17-2019.)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c312b194164f5b" /><Relationship Type="http://schemas.openxmlformats.org/officeDocument/2006/relationships/settings" Target="/word/settings.xml" Id="R4d666c293ae14bb8" /></Relationships>
</file>