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5f81fae58e41e2" /></Relationships>
</file>

<file path=word/document.xml><?xml version="1.0" encoding="utf-8"?>
<w:document xmlns:w="http://schemas.openxmlformats.org/wordprocessingml/2006/main">
  <w:body>
    <w:p>
      <w:pPr>
        <w:pStyle w:val="kar_markup_header"/>
      </w:pPr>
      <w:r>
        <w:t xml:space="preserve">KENTUCKY HORSE RACING AND GAMING CORPORATION</w:t>
      </w:r>
    </w:p>
    <w:p>
      <w:pPr>
        <w:pStyle w:val="kar_markup_header"/>
        <w:ind w:firstLine="0"/>
      </w:pPr>
      <w:r>
        <w:t>(Amendment)</w:t>
      </w:r>
    </w:p>
    <w:p>
      <w:pPr>
        <w:pStyle w:val="kar_citation"/>
      </w:pPr>
      <w:r>
        <w:t>810 KAR 7:060.</w:t>
      </w:r>
      <w:r>
        <w:t xml:space="preserve"> </w:t>
      </w:r>
      <w:r>
        <w:t xml:space="preserve">Kentucky </w:t>
      </w:r>
      <w:r>
        <w:t>[</w:t>
      </w:r>
      <w:r>
        <w:rPr>
          <w:strike w:val="true"/>
        </w:rPr>
        <w:t xml:space="preserve">Quarter Horse, </w:t>
      </w:r>
      <w:r>
        <w:t>]</w:t>
      </w:r>
      <w:r>
        <w:t xml:space="preserve">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230.215 and 230.260 authorize the corporation to promulgate administrative regulations establishing the conditions under which horse racing shall be conducted in Kentucky and to fix and regulate the minimum amount of purses, stakes, or awards to be offered for the conduct of any horse race meeting. KRS 230.445 establishes the Kentucky </w:t>
      </w:r>
      <w:r>
        <w:t>[</w:t>
      </w:r>
      <w:r>
        <w:rPr>
          <w:strike w:val="true"/>
        </w:rPr>
        <w:t xml:space="preserve">Quarter Horse, </w:t>
      </w:r>
      <w:r>
        <w:t>]</w:t>
      </w:r>
      <w:r>
        <w:t xml:space="preserve">Paint Horse, Appaloosa, and Arabian development fund and requires the corporation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w:t>
      </w:r>
      <w:r>
        <w:t>[</w:t>
      </w:r>
      <w:r>
        <w:rPr>
          <w:strike w:val="true"/>
        </w:rPr>
        <w:t xml:space="preserve">Quarter Horse, </w:t>
      </w:r>
      <w:r>
        <w:t>]</w:t>
      </w:r>
      <w:r>
        <w:t xml:space="preserve">Paint Horse, Appaloosa, and Arabian Development Fund established by KRS 230.445.</w:t>
      </w:r>
    </w:p>
    <w:p>
      <w:pPr>
        <w:pStyle w:val="kar_subsection"/>
      </w:pPr>
      <w:r>
        <w:t xml:space="preserve">(4)</w:t>
      </w:r>
      <w:r>
        <w:t xml:space="preserve"> </w:t>
      </w:r>
      <w:r>
        <w:t xml:space="preserve">"Kentucky bred" means that a horse that meets the requirements of this administrative regulation and is:</w:t>
      </w:r>
    </w:p>
    <w:p>
      <w:pPr>
        <w:pStyle w:val="kar_paragraph"/>
      </w:pPr>
      <w:r>
        <w:t>[</w:t>
      </w:r>
      <w:r>
        <w:rPr>
          <w:strike w:val="true"/>
        </w:rPr>
        <w:t xml:space="preserve">(a)</w:t>
      </w:r>
      <w:r>
        <w:t>]</w:t>
      </w:r>
      <w:r>
        <w:t xml:space="preserve"> </w:t>
      </w:r>
      <w:r>
        <w:t>[</w:t>
      </w:r>
      <w:r>
        <w:rPr>
          <w:strike w:val="true"/>
        </w:rPr>
        <w:t xml:space="preserve">A Quarter Horse registered with the American Quarter Horse Association or its successor;</w:t>
      </w:r>
      <w:r>
        <w:t>]</w:t>
      </w:r>
    </w:p>
    <w:p>
      <w:pPr>
        <w:pStyle w:val="kar_paragraph"/>
      </w:pPr>
      <w:r>
        <w:rPr>
          <w:u w:val="single"/>
        </w:rPr>
        <w:t xml:space="preserve">(a)</w:t>
      </w:r>
      <w:r>
        <w:t>[</w:t>
      </w:r>
      <w:r>
        <w:rPr>
          <w:strike w:val="true"/>
        </w:rPr>
        <w:t xml:space="preserve">(b)</w:t>
      </w:r>
      <w:r>
        <w:t>]</w:t>
      </w:r>
      <w:r>
        <w:t xml:space="preserve"> </w:t>
      </w:r>
      <w:r>
        <w:t xml:space="preserve">An Appaloosa registered with the Appaloosa Horse Club or its successor;</w:t>
      </w:r>
    </w:p>
    <w:p>
      <w:pPr>
        <w:pStyle w:val="kar_paragraph"/>
      </w:pPr>
      <w:r>
        <w:rPr>
          <w:u w:val="single"/>
        </w:rPr>
        <w:t xml:space="preserve">(b)</w:t>
      </w:r>
      <w:r>
        <w:t>[</w:t>
      </w:r>
      <w:r>
        <w:rPr>
          <w:strike w:val="true"/>
        </w:rPr>
        <w:t xml:space="preserve">(c)</w:t>
      </w:r>
      <w:r>
        <w:t>]</w:t>
      </w:r>
      <w:r>
        <w:t xml:space="preserve"> </w:t>
      </w:r>
      <w:r>
        <w:t xml:space="preserve">An Arabian registered with the Arabian Horse Association Registry or its successor; or</w:t>
      </w:r>
    </w:p>
    <w:p>
      <w:pPr>
        <w:pStyle w:val="kar_paragraph"/>
      </w:pPr>
      <w:r>
        <w:rPr>
          <w:u w:val="single"/>
        </w:rPr>
        <w:t xml:space="preserve">(c)</w:t>
      </w:r>
      <w:r>
        <w:t>[</w:t>
      </w:r>
      <w:r>
        <w:rPr>
          <w:strike w:val="true"/>
        </w:rPr>
        <w:t xml:space="preserve">(d)</w:t>
      </w:r>
      <w:r>
        <w:t>]</w:t>
      </w:r>
      <w:r>
        <w:t xml:space="preserve"> </w:t>
      </w:r>
      <w:r>
        <w:t xml:space="preserve">A Paint Horse registered with the American Paint Horse Association or its successor.</w:t>
      </w:r>
    </w:p>
    <w:p>
      <w:pPr>
        <w:pStyle w:val="kar_subsection"/>
      </w:pPr>
      <w:r>
        <w:t xml:space="preserve">(5)</w:t>
      </w:r>
      <w:r>
        <w:t xml:space="preserve"> </w:t>
      </w:r>
      <w:r>
        <w:t xml:space="preserve">"Mare" means a broodmare, donor mare, or recipient mare.</w:t>
      </w:r>
    </w:p>
    <w:p>
      <w:pPr>
        <w:pStyle w:val="kar_subsection"/>
      </w:pPr>
      <w:r>
        <w:t xml:space="preserve">(6)</w:t>
      </w:r>
      <w:r>
        <w:t xml:space="preserve"> </w:t>
      </w:r>
      <w:r>
        <w:t xml:space="preserve">"Recipient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corporation by July 1 of each year. The committee shall consist of one (1):</w:t>
      </w:r>
    </w:p>
    <w:p>
      <w:pPr>
        <w:pStyle w:val="kar_subsection"/>
      </w:pPr>
      <w:r>
        <w:t xml:space="preserve">(1)</w:t>
      </w:r>
      <w:r>
        <w:t xml:space="preserve"> </w:t>
      </w:r>
      <w:r>
        <w:t xml:space="preserve">Member of the corporation;</w:t>
      </w:r>
    </w:p>
    <w:p>
      <w:pPr>
        <w:pStyle w:val="kar_subsection"/>
      </w:pPr>
      <w:r>
        <w:t xml:space="preserve">(2)</w:t>
      </w:r>
      <w:r>
        <w:t xml:space="preserve"> </w:t>
      </w:r>
      <w:r>
        <w:t xml:space="preserve">Officer or director of a licensed racing association in Kentucky conducting </w:t>
      </w:r>
      <w:r>
        <w:t>[</w:t>
      </w:r>
      <w:r>
        <w:rPr>
          <w:strike w:val="true"/>
        </w:rPr>
        <w:t xml:space="preserve">Quarter Horse, </w:t>
      </w:r>
      <w:r>
        <w:t>]</w:t>
      </w:r>
      <w:r>
        <w:t xml:space="preserve">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the Kentucky </w:t>
      </w:r>
      <w:r>
        <w:rPr>
          <w:u w:val="single"/>
        </w:rPr>
        <w:t xml:space="preserve">Paint, Appaloosa or Arabian</w:t>
      </w:r>
      <w:r>
        <w:t>[</w:t>
      </w:r>
      <w:r>
        <w:rPr>
          <w:strike w:val="true"/>
        </w:rPr>
        <w:t xml:space="preserve">Quarter Horse Racing</w:t>
      </w:r>
      <w:r>
        <w:t>]</w:t>
      </w:r>
      <w:r>
        <w:t xml:space="preserve">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w:t>
      </w:r>
      <w:r>
        <w:rPr>
          <w:u w:val="single"/>
        </w:rPr>
        <w:t xml:space="preserve">December 31</w:t>
      </w:r>
      <w:r>
        <w:t>[</w:t>
      </w:r>
      <w:r>
        <w:rPr>
          <w:strike w:val="true"/>
        </w:rPr>
        <w:t xml:space="preserve">February 15</w:t>
      </w:r>
      <w:r>
        <w:t>]</w:t>
      </w:r>
      <w:r>
        <w:t xml:space="preserve"> of the year of conception. Late registration may be accepted on or before </w:t>
      </w:r>
      <w:r>
        <w:rPr>
          <w:u w:val="single"/>
        </w:rPr>
        <w:t xml:space="preserve">July 1</w:t>
      </w:r>
      <w:r>
        <w:t>[</w:t>
      </w:r>
      <w:r>
        <w:rPr>
          <w:strike w:val="true"/>
        </w:rPr>
        <w:t xml:space="preserve">June 15</w:t>
      </w:r>
      <w:r>
        <w:t>]</w:t>
      </w:r>
      <w:r>
        <w:t xml:space="preserve"> of the </w:t>
      </w:r>
      <w:r>
        <w:rPr>
          <w:u w:val="single"/>
        </w:rPr>
        <w:t xml:space="preserve">foaling </w:t>
      </w:r>
      <w:r>
        <w:t xml:space="preserve">year </w:t>
      </w:r>
      <w:r>
        <w:t>[</w:t>
      </w:r>
      <w:r>
        <w:rPr>
          <w:strike w:val="true"/>
        </w:rPr>
        <w:t xml:space="preserve">of conception </w:t>
      </w:r>
      <w:r>
        <w:t>]</w:t>
      </w:r>
      <w:r>
        <w:t xml:space="preserve">as established by subsection (3) of this section.</w:t>
      </w:r>
    </w:p>
    <w:p>
      <w:pPr>
        <w:pStyle w:val="kar_paragraph"/>
      </w:pPr>
      <w:r>
        <w:t>[</w:t>
      </w:r>
      <w:r>
        <w:rPr>
          <w:strike w:val="true"/>
        </w:rPr>
        <w:t xml:space="preserve">(a)</w:t>
      </w:r>
      <w:r>
        <w:t>]</w:t>
      </w:r>
      <w:r>
        <w:t xml:space="preserve"> </w:t>
      </w:r>
      <w:r>
        <w:t>[</w:t>
      </w:r>
      <w:r>
        <w:rPr>
          <w:strike w:val="true"/>
        </w:rPr>
        <w:t xml:space="preserve">Registration fees for mares conceiving foals during the 2023 and 2024 breeding seasons shall be waived, and the registration deadlines for each year of conception shall be extended to December 31 of the year of conception, in order to promote field growth.</w:t>
      </w:r>
      <w:r>
        <w:t>]</w:t>
      </w:r>
    </w:p>
    <w:p>
      <w:pPr>
        <w:pStyle w:val="kar_paragraph"/>
      </w:pPr>
      <w:r>
        <w:t>[</w:t>
      </w:r>
      <w:r>
        <w:rPr>
          <w:strike w:val="true"/>
        </w:rPr>
        <w:t xml:space="preserve">(b)</w:t>
      </w:r>
      <w:r>
        <w:t>]</w:t>
      </w:r>
      <w:r>
        <w:t xml:space="preserve"> </w:t>
      </w:r>
      <w:r>
        <w:t>[</w:t>
      </w:r>
      <w:r>
        <w:rPr>
          <w:strike w:val="true"/>
        </w:rPr>
        <w:t xml:space="preserve">Weanling and all other applicable fees regarding the foals shall remain in effect for all foals, including foals conceived during 2023 and 2024.</w:t>
      </w:r>
      <w:r>
        <w:t>]</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w:t>
      </w:r>
      <w:r>
        <w:rPr>
          <w:u w:val="single"/>
        </w:rPr>
        <w:t xml:space="preserve">180</w:t>
      </w:r>
      <w:r>
        <w:t>[</w:t>
      </w:r>
      <w:r>
        <w:rPr>
          <w:strike w:val="true"/>
        </w:rPr>
        <w:t xml:space="preserve">120</w:t>
      </w:r>
      <w:r>
        <w:t>]</w:t>
      </w:r>
      <w:r>
        <w:t xml:space="preserve">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corporation a Kentucky </w:t>
      </w:r>
      <w:r>
        <w:t>[</w:t>
      </w:r>
      <w:r>
        <w:rPr>
          <w:strike w:val="true"/>
        </w:rPr>
        <w:t xml:space="preserve">Quarter Horse, </w:t>
      </w:r>
      <w:r>
        <w:t>]</w:t>
      </w:r>
      <w:r>
        <w:t xml:space="preserve">Paint Horse, Appaloosa, and Arabian Development Fund Mare Registration Form, KHRGC 7-060-1 and;</w:t>
      </w:r>
    </w:p>
    <w:p>
      <w:pPr>
        <w:pStyle w:val="kar_paragraph"/>
      </w:pPr>
      <w:r>
        <w:t xml:space="preserve">(b)</w:t>
      </w:r>
      <w:r>
        <w:t xml:space="preserve"> </w:t>
      </w:r>
      <w:r>
        <w:t xml:space="preserve">Providing the corporation with a photocopy of:</w:t>
      </w:r>
    </w:p>
    <w:p>
      <w:pPr>
        <w:pStyle w:val="kar_subparagraph"/>
      </w:pPr>
      <w:r>
        <w:t xml:space="preserve">1.</w:t>
      </w:r>
      <w:r>
        <w:t xml:space="preserve"> </w:t>
      </w:r>
      <w:r>
        <w:t xml:space="preserve">The mare's official breed registration papers from the </w:t>
      </w:r>
      <w:r>
        <w:t>[</w:t>
      </w:r>
      <w:r>
        <w:rPr>
          <w:strike w:val="true"/>
        </w:rPr>
        <w:t xml:space="preserve">American</w:t>
      </w:r>
      <w:r>
        <w:t>]</w:t>
      </w:r>
      <w:r>
        <w:t>[</w:t>
      </w:r>
      <w:r>
        <w:rPr>
          <w:strike w:val="true"/>
        </w:rPr>
        <w:t xml:space="preserve">Quarter Horse Association, </w:t>
      </w:r>
      <w:r>
        <w:t>]</w:t>
      </w:r>
      <w:r>
        <w:t xml:space="preserve">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corporation a Kentucky </w:t>
      </w:r>
      <w:r>
        <w:t>[</w:t>
      </w:r>
      <w:r>
        <w:rPr>
          <w:strike w:val="true"/>
        </w:rPr>
        <w:t xml:space="preserve">Quarter Horse, </w:t>
      </w:r>
      <w:r>
        <w:t>]</w:t>
      </w:r>
      <w:r>
        <w:t xml:space="preserve">Paint Horse, Appaloosa, and Arabian Development Fund Nomination Form, KHRGC 7-060-2 and;</w:t>
      </w:r>
    </w:p>
    <w:p>
      <w:pPr>
        <w:pStyle w:val="kar_paragraph"/>
      </w:pPr>
      <w:r>
        <w:t xml:space="preserve">(b)</w:t>
      </w:r>
      <w:r>
        <w:t xml:space="preserve"> </w:t>
      </w:r>
      <w:r>
        <w:t xml:space="preserve">Providing the corporation with a photocopy of the horse's official breed registration papers from the </w:t>
      </w:r>
      <w:r>
        <w:t>[</w:t>
      </w:r>
      <w:r>
        <w:rPr>
          <w:strike w:val="true"/>
        </w:rPr>
        <w:t xml:space="preserve">American Quarter Horse Association, </w:t>
      </w:r>
      <w:r>
        <w:t>]</w:t>
      </w:r>
      <w:r>
        <w:t xml:space="preserve">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w:t>
      </w:r>
      <w:r>
        <w:rPr>
          <w:strike w:val="true"/>
        </w:rPr>
        <w:t xml:space="preserve">A horse born before 2024 shall be eligible for nomination to the fund and participate in races offering monies from the fund. </w:t>
      </w:r>
      <w:r>
        <w:t>]</w:t>
      </w:r>
      <w:r>
        <w:t xml:space="preserve">A horse shall be nominated by:</w:t>
      </w:r>
    </w:p>
    <w:p>
      <w:pPr>
        <w:pStyle w:val="kar_paragraph"/>
      </w:pPr>
      <w:r>
        <w:t xml:space="preserve">(a)</w:t>
      </w:r>
      <w:r>
        <w:t xml:space="preserve"> </w:t>
      </w:r>
      <w:r>
        <w:t xml:space="preserve">Completing and filing with the corporation a Kentucky </w:t>
      </w:r>
      <w:r>
        <w:t>[</w:t>
      </w:r>
      <w:r>
        <w:rPr>
          <w:strike w:val="true"/>
        </w:rPr>
        <w:t xml:space="preserve">Quarter Horse, </w:t>
      </w:r>
      <w:r>
        <w:t>]</w:t>
      </w:r>
      <w:r>
        <w:t xml:space="preserve">Paint Horse, Appaloosa, and Arabian Development Fund Nomination Form, KHRGC 7-060-2;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w:t>
      </w:r>
      <w:r>
        <w:t>[</w:t>
      </w:r>
      <w:r>
        <w:rPr>
          <w:strike w:val="true"/>
        </w:rPr>
        <w:t xml:space="preserve">American Quarter Horse Association, </w:t>
      </w:r>
      <w:r>
        <w:t>]</w:t>
      </w:r>
      <w:r>
        <w:t xml:space="preserve">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w:t>
      </w:r>
      <w:r>
        <w:rPr>
          <w:u w:val="single"/>
        </w:rPr>
        <w:t xml:space="preserve">180</w:t>
      </w:r>
      <w:r>
        <w:t>[</w:t>
      </w:r>
      <w:r>
        <w:rPr>
          <w:strike w:val="true"/>
        </w:rPr>
        <w:t xml:space="preserve">120</w:t>
      </w:r>
      <w:r>
        <w:t>]</w:t>
      </w:r>
      <w:r>
        <w:t xml:space="preserve">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corporation, pursuant to KRS 230.445.</w:t>
      </w:r>
    </w:p>
    <w:p>
      <w:pPr>
        <w:pStyle w:val="kar_subsection"/>
      </w:pPr>
      <w:r>
        <w:t xml:space="preserve">(2)</w:t>
      </w:r>
      <w:r>
        <w:t xml:space="preserve"> </w:t>
      </w:r>
      <w:r>
        <w:t xml:space="preserve">In allocating, the corporation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corporation-approved proposal to the contrary, the proposed purse structure shall not exceed the total dollars generated by that breed to the association's fund account. Corporation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corporation based upon the best interests of Kentucky racing.</w:t>
      </w:r>
    </w:p>
    <w:p>
      <w:pPr>
        <w:pStyle w:val="kar_subsection"/>
      </w:pPr>
      <w:r>
        <w:t xml:space="preserve">(4)</w:t>
      </w:r>
      <w:r>
        <w:t xml:space="preserve"> </w:t>
      </w:r>
      <w:r>
        <w:t xml:space="preserve">Two (2) or more associations conducting </w:t>
      </w:r>
      <w:r>
        <w:t>[</w:t>
      </w:r>
      <w:r>
        <w:rPr>
          <w:strike w:val="true"/>
        </w:rPr>
        <w:t xml:space="preserve">Quarter Horse, </w:t>
      </w:r>
      <w:r>
        <w:t>]</w:t>
      </w:r>
      <w:r>
        <w:t xml:space="preserve">Paint Horse, Appaloosa, or Arabian racing may request permission from the advisory committee to combine their respective fund monies to supplement purses at one (1) of the associations. The advisory committee shall recommend to the corporation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corporation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corporation the actual purse distribution within fifteen (15) calendar days after the last day of a live race meeting.</w:t>
      </w:r>
    </w:p>
    <w:p>
      <w:pPr>
        <w:pStyle w:val="kar_subsection"/>
      </w:pPr>
      <w:r>
        <w:t xml:space="preserve">(3)</w:t>
      </w:r>
      <w:r>
        <w:t xml:space="preserve"> </w:t>
      </w:r>
      <w:r>
        <w:t xml:space="preserve">The corporation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corporation: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corporation: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corporation charges for time spent reconciling the account may be charged to each association by the corporation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w:t>
      </w:r>
      <w:r>
        <w:t>[</w:t>
      </w:r>
      <w:r>
        <w:rPr>
          <w:strike w:val="true"/>
        </w:rPr>
        <w:t xml:space="preserve">Quarter Horse, </w:t>
      </w:r>
      <w:r>
        <w:t>]</w:t>
      </w:r>
      <w:r>
        <w:t xml:space="preserve">Paint Horse, Appaloosa, and Arabian Development Fund Mare Registration Form", KHRGC 7-060-1, 04/2023;</w:t>
      </w:r>
    </w:p>
    <w:p>
      <w:pPr>
        <w:pStyle w:val="kar_paragraph"/>
      </w:pPr>
      <w:r>
        <w:t xml:space="preserve">(b)</w:t>
      </w:r>
      <w:r>
        <w:t xml:space="preserve"> </w:t>
      </w:r>
      <w:r>
        <w:t xml:space="preserve">"Kentucky </w:t>
      </w:r>
      <w:r>
        <w:t>[</w:t>
      </w:r>
      <w:r>
        <w:rPr>
          <w:strike w:val="true"/>
        </w:rPr>
        <w:t xml:space="preserve">Quarter Horse, </w:t>
      </w:r>
      <w:r>
        <w:t>]</w:t>
      </w:r>
      <w:r>
        <w:t xml:space="preserve">Paint Horse, Appaloosa, and Arabian Development Fund Nomination Form", KHRGC 7-060-2, 04/2023; and</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Parkway, Lexington, Kentucky 40511, Monday through Friday, 8:00 a.m. to 4:30 p.m. This material is also available on the corporation's Web site at http://khrc.ky.gov.</w:t>
      </w:r>
    </w:p>
    <w:p>
      <w:pPr>
        <w:pStyle w:val="kar_signature"/>
      </w:pPr>
      <w:r>
        <w:t xml:space="preserve">JONATHAN RABINOWITZ, Chair</w:t>
      </w:r>
    </w:p>
    <w:p>
      <w:pPr>
        <w:pStyle w:val="kar_normal"/>
      </w:pPr>
      <w:r>
        <w:t xml:space="preserve"/>
      </w:r>
    </w:p>
    <w:p>
      <w:pPr>
        <w:pStyle w:val="kar_approved_by"/>
      </w:pPr>
      <w:r>
        <w:t xml:space="preserve">APPROVED BY AGENCY: July 14, 2025</w:t>
      </w:r>
    </w:p>
    <w:p>
      <w:pPr>
        <w:pStyle w:val="kar_filed"/>
      </w:pPr>
      <w:r>
        <w:t xml:space="preserve">FILED WITH LRC: July 14, 2025 at 1:44 p.m.</w:t>
      </w:r>
    </w:p>
    <w:p>
      <w:pPr>
        <w:pStyle w:val="kar_normal"/>
      </w:pPr>
      <w:r>
        <w:t xml:space="preserve"/>
      </w:r>
    </w:p>
    <w:p>
      <w:pPr>
        <w:pStyle w:val="kar_comment_period"/>
      </w:pPr>
      <w:r>
        <w:t xml:space="preserve">PUBLIC HEARING AND PUBLIC COMMENT PERIOD: A public hearing on this administrative regulation shall be held on September 24, 2025, at 9:00 a.m. at Kentucky Horse Racing &amp; Gaming Corporation, 4047 Iron Works Parkway,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Ashleigh Bailey, General Counsel, Kentucky Horse Racing &amp; Gaming Corporation, 4047 Iron Works Parkway, Lexington, Kentucky 40511, phone (859) 246-2040, fax (859) 246-2039, email Ashleigh.Bailey@ky.gov</w:t>
      </w:r>
    </w:p>
    <w:p>
      <w:pPr>
        <w:pStyle w:val="kar_form_name"/>
      </w:pPr>
      <w:r>
        <w:t xml:space="preserve">REGULATORY IMPACT ANALYSIS AND TIERING STATEMENT</w:t>
      </w:r>
    </w:p>
    <w:p>
      <w:pPr>
        <w:pStyle w:val="kar_normal"/>
        <w:ind w:left="0"/>
      </w:pPr>
      <w:r>
        <w:t xml:space="preserve">Contact Person:</w:t>
      </w:r>
      <w:r>
        <w:t xml:space="preserve"> Ashleigh Bailey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governs and regulates a development fund for Kentucky-bred paint horses, Appaloosas, and Arabians.</w:t>
      </w:r>
    </w:p>
    <w:p>
      <w:pPr>
        <w:pStyle w:val="kar_normal"/>
        <w:ind w:left="576"/>
      </w:pPr>
      <w:r>
        <w:t xml:space="preserve">(b) The necessity of this administrative regulation:</w:t>
      </w:r>
    </w:p>
    <w:p>
      <w:pPr>
        <w:pStyle w:val="kar_normal"/>
        <w:ind w:left="720"/>
      </w:pPr>
      <w:r>
        <w:t xml:space="preserve">This administrative regulation is necessary to promote and aid in the development of the horse industry in Kentucky, upgrade the quality of racing in Kentucky, and improve the quality of horses bred in Kentucky.</w:t>
      </w:r>
    </w:p>
    <w:p>
      <w:pPr>
        <w:pStyle w:val="kar_normal"/>
        <w:ind w:left="576"/>
      </w:pPr>
      <w:r>
        <w:t xml:space="preserve">(c) How this administrative regulation conforms to the content of the authorizing statutes:</w:t>
      </w:r>
    </w:p>
    <w:p>
      <w:pPr>
        <w:pStyle w:val="kar_normal"/>
        <w:ind w:left="720"/>
      </w:pPr>
      <w:r>
        <w:t xml:space="preserve">KRS 230.215 and 230.260 authorize the Kentucky Horse Racing and Gaming Corporation (the "KHRGC") to promulgate administrative regulations establishing the conditions under which horse racing shall be conducted in Kentucky and to fix and regulate the minimum amount of purses, stakes, or awards to be offered for the conduct of any horse race meeting. KRS 230.445 establishes the Kentucky Paint Horse, Appaloosa, and Arabian Development Fund and requires the KHRGC to promulgate administrative regulations to carry out the purpose of the statute and to administer the development fund in a manner to promote and aid in the development of the horse industry in Kentucky, upgrade the quality of racing in Kentucky, and improve the quality of horses bred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eligibility standards for the Kentucky Paint Horse, Appaloosa, and Arabian Development Fund, administrative practices to enforce the standards for the fund, and the administration of purses and payments in applicable races.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references to quarter horses from the development fund governed by this regulation because a new regulation will govern a separate quarter horse development fund.</w:t>
      </w:r>
    </w:p>
    <w:p>
      <w:pPr>
        <w:pStyle w:val="kar_normal"/>
        <w:ind w:left="576"/>
      </w:pPr>
      <w:r>
        <w:t xml:space="preserve">(b) The necessity of the amendment to this administrative regulation:</w:t>
      </w:r>
    </w:p>
    <w:p>
      <w:pPr>
        <w:pStyle w:val="kar_normal"/>
        <w:ind w:left="720"/>
      </w:pPr>
      <w:r>
        <w:t xml:space="preserve">This amendment is necessary due to a statutory change to the development fund governed by this regulation. The development fund governed by this regulation no longer includes quarter horses.</w:t>
      </w:r>
    </w:p>
    <w:p>
      <w:pPr>
        <w:pStyle w:val="kar_normal"/>
        <w:ind w:left="576"/>
      </w:pPr>
      <w:r>
        <w:t xml:space="preserve">(c) How the amendment conforms to the content of the authorizing statutes:</w:t>
      </w:r>
    </w:p>
    <w:p>
      <w:pPr>
        <w:pStyle w:val="kar_normal"/>
        <w:ind w:left="720"/>
      </w:pPr>
      <w:r>
        <w:t xml:space="preserve">KRS 230.215 and 230.260 authorize the KHRGC to promulgate administrative regulations establishing the conditions under which horse racing shall be conducted in Kentucky and to fix and regulate the minimum amount of purses, stakes, or awards to be offered for the conduct of any horse race meeting. KRS 230.445 establishes the Kentucky Paint Horse, Appaloosa, and Arabian Development Fund and requires the KHRGC to promulgate administrative regulations to carry out the purpose of the statute and to administer the development fund in a manner to promote and aid in the development of the horse industry in Kentucky, upgrade the quality of racing in Kentucky, and improve the quality of horses bred in Kentucky.</w:t>
      </w:r>
    </w:p>
    <w:p>
      <w:pPr>
        <w:pStyle w:val="kar_normal"/>
        <w:ind w:left="576"/>
      </w:pPr>
      <w:r>
        <w:t xml:space="preserve">(d) How the amendment will assist in the effective administration of the statutes:</w:t>
      </w:r>
    </w:p>
    <w:p>
      <w:pPr>
        <w:pStyle w:val="kar_normal"/>
        <w:ind w:left="720"/>
      </w:pPr>
      <w:r>
        <w:t xml:space="preserve">This amendment will bring the regulations in line with changes to the statutes, in particular KRS 230.445, which establishes the Kentucky Paint Horse, Appaloosa, and Arabian Development Fund and requires the KHRGC to promulgate administrative regulations to carry out the purpose of the statute and to administer the development fund in a manner to promote and aid in the development of the horse industry in Kentucky, upgrade the quality of racing in Kentucky, and improve the quality of horses bred in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KHRGC is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KHRGC will administer a Kentucky quarter horse development fund separately from the Kentucky Paint Horse, Appaloosa, and Arabian Development Fund. Aside from no longer including quarter horse development, the administration of this development fund will remain the same as prior to the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is anticipated.</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this administrative regulation, KHRGC will benefit by being able to administer the Kentucky Paint Horse, Appaloosa, and Arabian Development Fund to promote and aid in the development of the horse industry in Kentucky, upgrade the quality of racing in Kentucky, and improve the quality of horses bred in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anticipated additional cost to administer the amendments to this administrative regulation.</w:t>
      </w:r>
    </w:p>
    <w:p>
      <w:pPr>
        <w:pStyle w:val="kar_normal"/>
        <w:ind w:left="576"/>
      </w:pPr>
      <w:r>
        <w:t xml:space="preserve">(b) On a continuing basis:</w:t>
      </w:r>
    </w:p>
    <w:p>
      <w:pPr>
        <w:pStyle w:val="kar_normal"/>
        <w:ind w:left="720"/>
      </w:pPr>
      <w:r>
        <w:t xml:space="preserve">There is no anticipated additional cost to administer the amendments to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needed to implement and enforce the amendments to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amendments to this administrative regulation do not establish or increase any fees.</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and individuals in the same manner.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The statutory authority for this administrative regulation is KRS 230.215(2), KRS 230.260(1) and (8), and KRS 230.445(5).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Not applicable, this regulation is authorized by statutory guidelines by KRS 230.260 and KRS 230.445.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Horse Racing and Gaming Corporation ("KHRGC").</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 is anticipated.</w:t>
      </w:r>
    </w:p>
    <w:p>
      <w:pPr>
        <w:pStyle w:val="kar_normal"/>
        <w:ind w:left="864"/>
      </w:pPr>
      <w:r>
        <w:t xml:space="preserve">For subsequent years:</w:t>
      </w:r>
      <w:r>
        <w:t xml:space="preserve"> No additional revenue is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 is anticipated.</w:t>
      </w:r>
    </w:p>
    <w:p>
      <w:pPr>
        <w:pStyle w:val="kar_normal"/>
        <w:ind w:left="864"/>
      </w:pPr>
      <w:r>
        <w:t xml:space="preserve">For subsequent years:</w:t>
      </w:r>
      <w:r>
        <w:t xml:space="preserve"> No additional revenue is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as a result of the amendments to this administrative regulation. One development fund has been divided into two, but the overall amount of funds and the uses of those funds will remain unchanged.</w:t>
      </w:r>
    </w:p>
    <w:p>
      <w:pPr>
        <w:pStyle w:val="kar_normal"/>
        <w:ind w:left="288"/>
      </w:pPr>
      <w:r>
        <w:t xml:space="preserve">(b) Methodology and resources used to reach this conclusion:</w:t>
      </w:r>
    </w:p>
    <w:p>
      <w:pPr>
        <w:pStyle w:val="kar_normal"/>
        <w:ind w:left="432"/>
      </w:pPr>
      <w:r>
        <w:t xml:space="preserve">No new fees are created, and it will not directly increase costs for individuals, businesses, organizations, or governments nor generate additional revenue for the KHRGC.</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These amendments are not expected to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 new fees are created, and it will not directly increase costs for individuals, businesses, organizations, or governments nor generate additional revenue for the KHRGC.</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c2d26c696a4436" /><Relationship Type="http://schemas.openxmlformats.org/officeDocument/2006/relationships/settings" Target="/word/settings.xml" Id="R493340792b964ad7" /></Relationships>
</file>