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7723d311204c4b" /></Relationships>
</file>

<file path=word/document.xml><?xml version="1.0" encoding="utf-8"?>
<w:document xmlns:w="http://schemas.openxmlformats.org/wordprocessingml/2006/main">
  <w:body>
    <w:p>
      <w:pPr>
        <w:pStyle w:val="kar_citation"/>
      </w:pPr>
      <w:r>
        <w:t>201 KAR 10:010.</w:t>
      </w:r>
      <w:r>
        <w:t xml:space="preserve"> </w:t>
      </w:r>
      <w:r>
        <w:t xml:space="preserve">Board personnel.</w:t>
      </w:r>
    </w:p>
    <w:p>
      <w:pPr>
        <w:pStyle w:val="kar_markup_metadata"/>
      </w:pPr>
      <w:r>
        <w:t xml:space="preserve">RELATES TO: </w:t>
      </w:r>
      <w:r>
        <w:t xml:space="preserve">KRS 323A.210</w:t>
      </w:r>
    </w:p>
    <w:p>
      <w:pPr>
        <w:pStyle w:val="kar_markup_metadata"/>
      </w:pPr>
      <w:r>
        <w:t xml:space="preserve">STATUTORY AUTHORITY: </w:t>
      </w:r>
      <w:r>
        <w:t xml:space="preserve">KRS 323A.210(2)(b)</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323A.210(1)(b) requires the board to keep complete and accurate records. This administrative regulation requires the executive director to be responsible for accurate and complete records of all board transactions, and administrative functioning of the board.</w:t>
      </w:r>
    </w:p>
    <w:p>
      <w:pPr>
        <w:pStyle w:val="kar_section"/>
      </w:pPr>
      <w:r>
        <w:t xml:space="preserve">Section 1.</w:t>
      </w:r>
      <w:r>
        <w:t xml:space="preserve"> </w:t>
      </w:r>
      <w:r>
        <w:t xml:space="preserve">Duties of Board Personnel.</w:t>
      </w:r>
    </w:p>
    <w:p>
      <w:pPr>
        <w:pStyle w:val="kar_subsection"/>
      </w:pPr>
      <w:r>
        <w:t xml:space="preserve">(1)</w:t>
      </w:r>
      <w:r>
        <w:t xml:space="preserve"> </w:t>
      </w:r>
      <w:r>
        <w:t xml:space="preserve">The board shall appoint an executive director who shall be responsible:</w:t>
      </w:r>
    </w:p>
    <w:p>
      <w:pPr>
        <w:pStyle w:val="kar_paragraph"/>
      </w:pPr>
      <w:r>
        <w:t xml:space="preserve">(a)</w:t>
      </w:r>
      <w:r>
        <w:t xml:space="preserve"> </w:t>
      </w:r>
      <w:r>
        <w:t xml:space="preserve">For accurate and complete records of all transactions of the board; and</w:t>
      </w:r>
    </w:p>
    <w:p>
      <w:pPr>
        <w:pStyle w:val="kar_paragraph"/>
      </w:pPr>
      <w:r>
        <w:t xml:space="preserve">(b)</w:t>
      </w:r>
      <w:r>
        <w:t xml:space="preserve"> </w:t>
      </w:r>
      <w:r>
        <w:t xml:space="preserve">For the administrative functioning of the board.</w:t>
      </w:r>
    </w:p>
    <w:p>
      <w:pPr>
        <w:pStyle w:val="kar_subsection"/>
      </w:pPr>
      <w:r>
        <w:t xml:space="preserve">(2)</w:t>
      </w:r>
      <w:r>
        <w:t xml:space="preserve"> </w:t>
      </w:r>
      <w:r>
        <w:t xml:space="preserve">The executive director shall inform each applicant of the addresses of the web pages where applications, board administrative regulations, and KRS Chapter 323A are accessed.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010:010. 1 Ky.R. 592; eff. 4-9-75; Am. 16 Ky.R. 1234; eff. 2-3-90; 24 Ky.R. 131; 561; eff. 11-14-97; 29 Ky.R. 1002; 1520; eff. 12-18-02; Crt eff. 1-16-2020; 52 Ky.R. 422;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90e2bd9cae4be7" /><Relationship Type="http://schemas.openxmlformats.org/officeDocument/2006/relationships/settings" Target="/word/settings.xml" Id="Rf98f17b6ae4345b5" /></Relationships>
</file>