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4abe8cbadc49f9" /></Relationships>
</file>

<file path=word/document.xml><?xml version="1.0" encoding="utf-8"?>
<w:document xmlns:w="http://schemas.openxmlformats.org/wordprocessingml/2006/main">
  <w:body>
    <w:p>
      <w:pPr>
        <w:pStyle w:val="kar_citation"/>
      </w:pPr>
      <w:r>
        <w:t>201 KAR 29:040.</w:t>
      </w:r>
      <w:r>
        <w:t xml:space="preserve"> </w:t>
      </w:r>
      <w:r>
        <w:t xml:space="preserve">Reporting of final orders and agreed orders.</w:t>
      </w:r>
    </w:p>
    <w:p>
      <w:pPr>
        <w:pStyle w:val="kar_markup_metadata"/>
      </w:pPr>
      <w:r>
        <w:t xml:space="preserve">RELATES TO: </w:t>
      </w:r>
      <w:r>
        <w:t xml:space="preserve">KRS 314A.225</w:t>
      </w:r>
    </w:p>
    <w:p>
      <w:pPr>
        <w:pStyle w:val="kar_markup_metadata"/>
      </w:pPr>
      <w:r>
        <w:t xml:space="preserve">STATUTORY AUTHORITY: </w:t>
      </w:r>
      <w:r>
        <w:t xml:space="preserve">KRS 314A.205(3)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314A.225 authorizes the board to impose disciplinary sanctions against certificate holders and applicants where appropriate. Federal statutes such as 42 U.S.C. 1396r-2, and federal regulations such as 45 C.F.R. §60.9, mandate reporting to federal authorities of some but not all board disciplinary actions. This administrative regulation establishes procedures following the issuance of a final order pursuant to KRS 13B.120, an agreed order, or a letter of admonishment.</w:t>
      </w:r>
    </w:p>
    <w:p>
      <w:pPr>
        <w:pStyle w:val="kar_section"/>
      </w:pPr>
      <w:r>
        <w:t xml:space="preserve">Section 1.</w:t>
      </w:r>
      <w:r>
        <w:t xml:space="preserve"> </w:t>
      </w:r>
      <w:r>
        <w:t xml:space="preserve">Notification of Final Decision of the Board. A final order of the board, issued to a certificate holder or applicant in accordance with KRS 13B.120, an agreed order signed by the certificate holder or applicant and approved by the board, and an admonishment may be sent by regular mail or email to the following:</w:t>
      </w:r>
    </w:p>
    <w:p>
      <w:pPr>
        <w:pStyle w:val="kar_subsection"/>
      </w:pPr>
      <w:r>
        <w:t xml:space="preserve">(1)</w:t>
      </w:r>
      <w:r>
        <w:t xml:space="preserve"> </w:t>
      </w:r>
      <w:r>
        <w:t xml:space="preserve">Complaining party;</w:t>
      </w:r>
    </w:p>
    <w:p>
      <w:pPr>
        <w:pStyle w:val="kar_subsection"/>
      </w:pPr>
      <w:r>
        <w:t xml:space="preserve">(2)</w:t>
      </w:r>
      <w:r>
        <w:t xml:space="preserve"> </w:t>
      </w:r>
      <w:r>
        <w:t xml:space="preserve">Employer;</w:t>
      </w:r>
    </w:p>
    <w:p>
      <w:pPr>
        <w:pStyle w:val="kar_subsection"/>
      </w:pPr>
      <w:r>
        <w:t xml:space="preserve">(3)</w:t>
      </w:r>
      <w:r>
        <w:t xml:space="preserve"> </w:t>
      </w:r>
      <w:r>
        <w:t xml:space="preserve">Appropriate national and state agencies; and</w:t>
      </w:r>
    </w:p>
    <w:p>
      <w:pPr>
        <w:pStyle w:val="kar_subsection"/>
      </w:pPr>
      <w:r>
        <w:t xml:space="preserve">(4)</w:t>
      </w:r>
      <w:r>
        <w:t xml:space="preserve"> </w:t>
      </w:r>
      <w:r>
        <w:t xml:space="preserve">The National Board of Respiratory Care, or its equivalent.</w:t>
      </w:r>
    </w:p>
    <w:p>
      <w:pPr>
        <w:pStyle w:val="kar_section"/>
      </w:pPr>
      <w:r>
        <w:t xml:space="preserve">Section 2.</w:t>
      </w:r>
      <w:r>
        <w:t xml:space="preserve"> </w:t>
      </w:r>
      <w:r>
        <w:t xml:space="preserve">The board shall not adopt an agreed order that includes a confidentiality provision, other than as necessary to comply with and implement KRS 61.878(1).</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Admonishments, and agreed orders based solely on continuing education, continuing education audit noncompliance, or working on an expired license if the agreed order is entered within thirty (30) days of expiration, shall not be automatically reported by the board to persons or entities listed in Section 1 of this administrative regulation, but may be released if requested in accordance with KRS 61.870 to 61.884.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c97d92e104444" /><Relationship Type="http://schemas.openxmlformats.org/officeDocument/2006/relationships/settings" Target="/word/settings.xml" Id="R8db157f04cda4267" /></Relationships>
</file>